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2F1B" w14:textId="77777777" w:rsidR="00573A64" w:rsidRDefault="00573A64" w:rsidP="00573A64">
      <w:pPr>
        <w:tabs>
          <w:tab w:val="left" w:pos="975"/>
        </w:tabs>
        <w:rPr>
          <w:rFonts w:ascii="Georgia" w:hAnsi="Georgia"/>
          <w:b/>
        </w:rPr>
      </w:pPr>
      <w:bookmarkStart w:id="0" w:name="_GoBack"/>
      <w:bookmarkEnd w:id="0"/>
      <w:r w:rsidRPr="006C0825">
        <w:rPr>
          <w:rFonts w:ascii="Georgia" w:hAnsi="Georgia"/>
          <w:noProof/>
        </w:rPr>
        <w:drawing>
          <wp:inline distT="0" distB="0" distL="0" distR="0" wp14:anchorId="49378F7C" wp14:editId="73886914">
            <wp:extent cx="2849880" cy="647700"/>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9880" cy="647700"/>
                    </a:xfrm>
                    <a:prstGeom prst="rect">
                      <a:avLst/>
                    </a:prstGeom>
                    <a:noFill/>
                    <a:ln>
                      <a:noFill/>
                    </a:ln>
                  </pic:spPr>
                </pic:pic>
              </a:graphicData>
            </a:graphic>
          </wp:inline>
        </w:drawing>
      </w:r>
    </w:p>
    <w:p w14:paraId="75E1E3AA" w14:textId="77777777" w:rsidR="00573A64" w:rsidRDefault="00573A64" w:rsidP="00573A64">
      <w:pPr>
        <w:tabs>
          <w:tab w:val="left" w:pos="975"/>
        </w:tabs>
        <w:jc w:val="center"/>
        <w:rPr>
          <w:rFonts w:ascii="Georgia" w:hAnsi="Georgia"/>
          <w:b/>
        </w:rPr>
      </w:pPr>
    </w:p>
    <w:p w14:paraId="75E7EE2F" w14:textId="77777777" w:rsidR="00573A64" w:rsidRPr="009B4880" w:rsidRDefault="00573A64" w:rsidP="00573A64">
      <w:pPr>
        <w:tabs>
          <w:tab w:val="left" w:pos="975"/>
        </w:tabs>
        <w:jc w:val="center"/>
        <w:rPr>
          <w:rFonts w:ascii="Georgia" w:hAnsi="Georgia"/>
          <w:b/>
          <w:sz w:val="22"/>
          <w:szCs w:val="22"/>
        </w:rPr>
      </w:pPr>
    </w:p>
    <w:p w14:paraId="5DA983F9" w14:textId="57C9BB0E" w:rsidR="00573A64" w:rsidRPr="00573A64" w:rsidRDefault="00573A64" w:rsidP="00573A64">
      <w:pPr>
        <w:pStyle w:val="Title"/>
        <w:spacing w:after="0"/>
        <w:rPr>
          <w:b w:val="0"/>
          <w:bCs/>
          <w:szCs w:val="28"/>
          <w:lang w:val="en-US"/>
        </w:rPr>
      </w:pPr>
      <w:r>
        <w:rPr>
          <w:b w:val="0"/>
          <w:bCs/>
          <w:szCs w:val="28"/>
        </w:rPr>
        <w:t xml:space="preserve">Position Announcement </w:t>
      </w:r>
    </w:p>
    <w:p w14:paraId="4B38CDE2" w14:textId="77777777" w:rsidR="00573A64" w:rsidRDefault="00573A64" w:rsidP="007B3C10">
      <w:pPr>
        <w:tabs>
          <w:tab w:val="left" w:pos="6160"/>
        </w:tabs>
        <w:rPr>
          <w:rFonts w:ascii="Georgia" w:eastAsia="Calibri" w:hAnsi="Georgia"/>
          <w:b/>
          <w:bCs/>
          <w:color w:val="666699"/>
          <w:sz w:val="20"/>
          <w:szCs w:val="20"/>
        </w:rPr>
      </w:pPr>
    </w:p>
    <w:p w14:paraId="5D3F3C8E" w14:textId="77777777" w:rsidR="007B3C10" w:rsidRPr="007B3C10" w:rsidRDefault="007B3C10" w:rsidP="007B3C10">
      <w:pPr>
        <w:tabs>
          <w:tab w:val="left" w:pos="6160"/>
        </w:tabs>
        <w:rPr>
          <w:rFonts w:ascii="Georgia" w:eastAsia="Calibri" w:hAnsi="Georgia"/>
          <w:b/>
          <w:bCs/>
          <w:color w:val="666699"/>
          <w:sz w:val="20"/>
          <w:szCs w:val="20"/>
        </w:rPr>
      </w:pPr>
      <w:r w:rsidRPr="007B3C10">
        <w:rPr>
          <w:rFonts w:ascii="Georgia" w:eastAsia="Calibri" w:hAnsi="Georgia"/>
          <w:b/>
          <w:bCs/>
          <w:color w:val="666699"/>
          <w:sz w:val="20"/>
          <w:szCs w:val="20"/>
        </w:rPr>
        <w:t>Colorado State University</w:t>
      </w:r>
    </w:p>
    <w:p w14:paraId="5E02EB2D" w14:textId="77777777" w:rsidR="007B3C10" w:rsidRPr="007B3C10" w:rsidRDefault="00B601CA" w:rsidP="007B3C10">
      <w:pPr>
        <w:tabs>
          <w:tab w:val="left" w:pos="6160"/>
        </w:tabs>
        <w:rPr>
          <w:rFonts w:ascii="Georgia" w:eastAsia="Calibri" w:hAnsi="Georgia"/>
          <w:b/>
          <w:bCs/>
          <w:color w:val="666699"/>
          <w:sz w:val="20"/>
          <w:szCs w:val="20"/>
        </w:rPr>
      </w:pPr>
      <w:r>
        <w:rPr>
          <w:rFonts w:ascii="Georgia" w:eastAsia="Calibri" w:hAnsi="Georgia"/>
          <w:b/>
          <w:bCs/>
          <w:color w:val="666699"/>
          <w:sz w:val="20"/>
          <w:szCs w:val="20"/>
        </w:rPr>
        <w:t>Executive Director</w:t>
      </w:r>
      <w:r w:rsidR="00842A81">
        <w:rPr>
          <w:rFonts w:ascii="Georgia" w:eastAsia="Calibri" w:hAnsi="Georgia"/>
          <w:b/>
          <w:bCs/>
          <w:color w:val="666699"/>
          <w:sz w:val="20"/>
          <w:szCs w:val="20"/>
        </w:rPr>
        <w:t xml:space="preserve"> of</w:t>
      </w:r>
      <w:r>
        <w:rPr>
          <w:rFonts w:ascii="Georgia" w:eastAsia="Calibri" w:hAnsi="Georgia"/>
          <w:b/>
          <w:bCs/>
          <w:color w:val="666699"/>
          <w:sz w:val="20"/>
          <w:szCs w:val="20"/>
        </w:rPr>
        <w:t xml:space="preserve"> </w:t>
      </w:r>
      <w:r w:rsidR="00C26729">
        <w:rPr>
          <w:rFonts w:ascii="Georgia" w:eastAsia="Calibri" w:hAnsi="Georgia"/>
          <w:b/>
          <w:bCs/>
          <w:color w:val="666699"/>
          <w:sz w:val="20"/>
          <w:szCs w:val="20"/>
        </w:rPr>
        <w:t>Career Services</w:t>
      </w:r>
    </w:p>
    <w:p w14:paraId="31050427" w14:textId="77777777" w:rsidR="00E043E4" w:rsidRDefault="00E043E4" w:rsidP="00802E60">
      <w:pPr>
        <w:rPr>
          <w:rFonts w:ascii="Georgia" w:hAnsi="Georgia"/>
          <w:sz w:val="20"/>
          <w:szCs w:val="20"/>
        </w:rPr>
      </w:pPr>
    </w:p>
    <w:p w14:paraId="287D07BD" w14:textId="77777777" w:rsidR="00642478" w:rsidRDefault="000B4A85" w:rsidP="009C3D14">
      <w:pPr>
        <w:rPr>
          <w:rFonts w:ascii="Georgia" w:hAnsi="Georgia"/>
          <w:sz w:val="20"/>
          <w:szCs w:val="20"/>
        </w:rPr>
      </w:pPr>
      <w:r>
        <w:rPr>
          <w:rFonts w:ascii="Georgia" w:hAnsi="Georgia"/>
          <w:sz w:val="20"/>
          <w:szCs w:val="20"/>
        </w:rPr>
        <w:t>Colo</w:t>
      </w:r>
      <w:r w:rsidRPr="00B02C19">
        <w:rPr>
          <w:rFonts w:ascii="Georgia" w:hAnsi="Georgia"/>
          <w:sz w:val="20"/>
          <w:szCs w:val="20"/>
        </w:rPr>
        <w:t>rado State University</w:t>
      </w:r>
      <w:r w:rsidR="00B24A3D">
        <w:rPr>
          <w:rFonts w:ascii="Georgia" w:hAnsi="Georgia"/>
          <w:sz w:val="20"/>
          <w:szCs w:val="20"/>
        </w:rPr>
        <w:t xml:space="preserve"> (CSU)</w:t>
      </w:r>
      <w:r w:rsidRPr="00B02C19">
        <w:rPr>
          <w:rFonts w:ascii="Georgia" w:hAnsi="Georgia"/>
          <w:sz w:val="20"/>
          <w:szCs w:val="20"/>
        </w:rPr>
        <w:t xml:space="preserve"> is a land-grant institution classified </w:t>
      </w:r>
      <w:r>
        <w:rPr>
          <w:rFonts w:ascii="Georgia" w:hAnsi="Georgia"/>
          <w:sz w:val="20"/>
          <w:szCs w:val="20"/>
        </w:rPr>
        <w:t>with the</w:t>
      </w:r>
      <w:r w:rsidRPr="00B02C19">
        <w:rPr>
          <w:rFonts w:ascii="Georgia" w:hAnsi="Georgia"/>
          <w:sz w:val="20"/>
          <w:szCs w:val="20"/>
        </w:rPr>
        <w:t xml:space="preserve"> Carnegie Doctoral</w:t>
      </w:r>
      <w:r>
        <w:rPr>
          <w:rFonts w:ascii="Georgia" w:hAnsi="Georgia"/>
          <w:sz w:val="20"/>
          <w:szCs w:val="20"/>
        </w:rPr>
        <w:t xml:space="preserve"> Very High </w:t>
      </w:r>
      <w:r w:rsidRPr="00B02C19">
        <w:rPr>
          <w:rFonts w:ascii="Georgia" w:hAnsi="Georgia"/>
          <w:sz w:val="20"/>
          <w:szCs w:val="20"/>
        </w:rPr>
        <w:t>Research Universitie</w:t>
      </w:r>
      <w:r>
        <w:rPr>
          <w:rFonts w:ascii="Georgia" w:hAnsi="Georgia"/>
          <w:sz w:val="20"/>
          <w:szCs w:val="20"/>
        </w:rPr>
        <w:t xml:space="preserve">s </w:t>
      </w:r>
      <w:r w:rsidRPr="00B02C19">
        <w:rPr>
          <w:rFonts w:ascii="Georgia" w:hAnsi="Georgia"/>
          <w:sz w:val="20"/>
          <w:szCs w:val="20"/>
        </w:rPr>
        <w:t xml:space="preserve">and </w:t>
      </w:r>
      <w:r>
        <w:rPr>
          <w:rFonts w:ascii="Georgia" w:hAnsi="Georgia"/>
          <w:sz w:val="20"/>
          <w:szCs w:val="20"/>
        </w:rPr>
        <w:t xml:space="preserve">is </w:t>
      </w:r>
      <w:r w:rsidR="00025AE3">
        <w:rPr>
          <w:rFonts w:ascii="Georgia" w:hAnsi="Georgia"/>
          <w:sz w:val="20"/>
          <w:szCs w:val="20"/>
        </w:rPr>
        <w:t xml:space="preserve">the flagship </w:t>
      </w:r>
      <w:proofErr w:type="gramStart"/>
      <w:r w:rsidR="00842A81">
        <w:rPr>
          <w:rFonts w:ascii="Georgia" w:hAnsi="Georgia"/>
          <w:sz w:val="20"/>
          <w:szCs w:val="20"/>
        </w:rPr>
        <w:t>u</w:t>
      </w:r>
      <w:r w:rsidRPr="00B02C19">
        <w:rPr>
          <w:rFonts w:ascii="Georgia" w:hAnsi="Georgia"/>
          <w:sz w:val="20"/>
          <w:szCs w:val="20"/>
        </w:rPr>
        <w:t>niversity</w:t>
      </w:r>
      <w:proofErr w:type="gramEnd"/>
      <w:r w:rsidRPr="00B02C19">
        <w:rPr>
          <w:rFonts w:ascii="Georgia" w:hAnsi="Georgia"/>
          <w:sz w:val="20"/>
          <w:szCs w:val="20"/>
        </w:rPr>
        <w:t xml:space="preserve"> of the Colorado State University System</w:t>
      </w:r>
      <w:r>
        <w:rPr>
          <w:rFonts w:ascii="Georgia" w:hAnsi="Georgia"/>
          <w:sz w:val="20"/>
          <w:szCs w:val="20"/>
        </w:rPr>
        <w:t>. A</w:t>
      </w:r>
      <w:r w:rsidR="00642478" w:rsidRPr="00642478">
        <w:rPr>
          <w:rFonts w:ascii="Georgia" w:hAnsi="Georgia"/>
          <w:sz w:val="20"/>
          <w:szCs w:val="20"/>
        </w:rPr>
        <w:t>mong the nation’s le</w:t>
      </w:r>
      <w:r>
        <w:rPr>
          <w:rFonts w:ascii="Georgia" w:hAnsi="Georgia"/>
          <w:sz w:val="20"/>
          <w:szCs w:val="20"/>
        </w:rPr>
        <w:t xml:space="preserve">ading research universities, CSU </w:t>
      </w:r>
      <w:r w:rsidR="00642478" w:rsidRPr="00642478">
        <w:rPr>
          <w:rFonts w:ascii="Georgia" w:hAnsi="Georgia"/>
          <w:sz w:val="20"/>
          <w:szCs w:val="20"/>
        </w:rPr>
        <w:t xml:space="preserve">enrolls </w:t>
      </w:r>
      <w:r w:rsidR="00114951">
        <w:rPr>
          <w:rFonts w:ascii="Georgia" w:hAnsi="Georgia"/>
          <w:sz w:val="20"/>
          <w:szCs w:val="20"/>
        </w:rPr>
        <w:t>approximately 32</w:t>
      </w:r>
      <w:r w:rsidR="00642478" w:rsidRPr="00642478">
        <w:rPr>
          <w:rFonts w:ascii="Georgia" w:hAnsi="Georgia"/>
          <w:sz w:val="20"/>
          <w:szCs w:val="20"/>
        </w:rPr>
        <w:t xml:space="preserve">,000 students. </w:t>
      </w:r>
      <w:r w:rsidR="0071230F">
        <w:rPr>
          <w:rFonts w:ascii="Georgia" w:hAnsi="Georgia"/>
          <w:sz w:val="20"/>
          <w:szCs w:val="20"/>
        </w:rPr>
        <w:t xml:space="preserve">CSU was the first institution in the world </w:t>
      </w:r>
      <w:r w:rsidR="0071230F" w:rsidRPr="0015312D">
        <w:rPr>
          <w:rFonts w:ascii="Georgia" w:hAnsi="Georgia"/>
          <w:sz w:val="20"/>
          <w:szCs w:val="20"/>
        </w:rPr>
        <w:t xml:space="preserve">to earn a STARS (Sustainability Tracking, Assessment and Rating System) </w:t>
      </w:r>
      <w:r w:rsidR="00B24A3D">
        <w:rPr>
          <w:rFonts w:ascii="Georgia" w:hAnsi="Georgia"/>
          <w:sz w:val="20"/>
          <w:szCs w:val="20"/>
        </w:rPr>
        <w:t xml:space="preserve">Platinum score. </w:t>
      </w:r>
      <w:r w:rsidR="00B47603" w:rsidRPr="0015312D">
        <w:rPr>
          <w:rFonts w:ascii="Georgia" w:hAnsi="Georgia"/>
          <w:sz w:val="20"/>
          <w:szCs w:val="20"/>
        </w:rPr>
        <w:t>Located an hour north of Denver</w:t>
      </w:r>
      <w:r w:rsidR="00642478" w:rsidRPr="0015312D">
        <w:rPr>
          <w:rFonts w:ascii="Georgia" w:hAnsi="Georgia"/>
          <w:sz w:val="20"/>
          <w:szCs w:val="20"/>
        </w:rPr>
        <w:t>, Fort Collins is a culturally vibrant and progressive community of 15</w:t>
      </w:r>
      <w:r w:rsidR="00114951" w:rsidRPr="0015312D">
        <w:rPr>
          <w:rFonts w:ascii="Georgia" w:hAnsi="Georgia"/>
          <w:sz w:val="20"/>
          <w:szCs w:val="20"/>
        </w:rPr>
        <w:t>2</w:t>
      </w:r>
      <w:r w:rsidR="00642478" w:rsidRPr="0015312D">
        <w:rPr>
          <w:rFonts w:ascii="Georgia" w:hAnsi="Georgia"/>
          <w:sz w:val="20"/>
          <w:szCs w:val="20"/>
        </w:rPr>
        <w:t>,000. The city is situated on the Front Range of the Rocky Mountains with views of 14,</w:t>
      </w:r>
      <w:r w:rsidR="00642478" w:rsidRPr="00AC0D1B">
        <w:rPr>
          <w:rFonts w:ascii="Georgia" w:hAnsi="Georgia"/>
          <w:sz w:val="20"/>
          <w:szCs w:val="20"/>
        </w:rPr>
        <w:t>000 foot peaks, and offers easy access to numerous outdoor opportunities.</w:t>
      </w:r>
    </w:p>
    <w:p w14:paraId="5F9EA0A5" w14:textId="77777777" w:rsidR="00B24A3D" w:rsidRDefault="00B24A3D" w:rsidP="009C3D14">
      <w:pPr>
        <w:rPr>
          <w:rFonts w:ascii="Georgia" w:hAnsi="Georgia"/>
          <w:sz w:val="20"/>
          <w:szCs w:val="20"/>
        </w:rPr>
      </w:pPr>
    </w:p>
    <w:p w14:paraId="6385C29D" w14:textId="77777777" w:rsidR="00B24A3D" w:rsidRDefault="00B24A3D" w:rsidP="003E1830">
      <w:pPr>
        <w:rPr>
          <w:rFonts w:ascii="Georgia" w:hAnsi="Georgia" w:cstheme="minorHAnsi"/>
          <w:sz w:val="20"/>
          <w:szCs w:val="20"/>
        </w:rPr>
      </w:pPr>
      <w:r w:rsidRPr="003E1830">
        <w:rPr>
          <w:rFonts w:ascii="Georgia" w:hAnsi="Georgia" w:cstheme="minorHAnsi"/>
          <w:sz w:val="20"/>
          <w:szCs w:val="20"/>
        </w:rPr>
        <w:t xml:space="preserve">The Career Center at CSU is committed to providing every student 24/7 access through in-person, website, and customized apps to high quality career education, connections, and community that support career readiness </w:t>
      </w:r>
      <w:r w:rsidR="003E1830" w:rsidRPr="003E1830">
        <w:rPr>
          <w:rFonts w:ascii="Georgia" w:hAnsi="Georgia" w:cstheme="minorHAnsi"/>
          <w:sz w:val="20"/>
          <w:szCs w:val="20"/>
        </w:rPr>
        <w:t>and success. The Career Center is nationally recognized for its innovation and award winning staff who are actively g</w:t>
      </w:r>
      <w:r w:rsidRPr="003E1830">
        <w:rPr>
          <w:rFonts w:ascii="Georgia" w:hAnsi="Georgia" w:cstheme="minorHAnsi"/>
          <w:sz w:val="20"/>
          <w:szCs w:val="20"/>
        </w:rPr>
        <w:t xml:space="preserve">rowing the </w:t>
      </w:r>
      <w:r w:rsidR="003E1830" w:rsidRPr="003E1830">
        <w:rPr>
          <w:rFonts w:ascii="Georgia" w:hAnsi="Georgia" w:cstheme="minorHAnsi"/>
          <w:sz w:val="20"/>
          <w:szCs w:val="20"/>
        </w:rPr>
        <w:t xml:space="preserve">campus </w:t>
      </w:r>
      <w:r w:rsidRPr="003E1830">
        <w:rPr>
          <w:rFonts w:ascii="Georgia" w:hAnsi="Georgia" w:cstheme="minorHAnsi"/>
          <w:sz w:val="20"/>
          <w:szCs w:val="20"/>
        </w:rPr>
        <w:t xml:space="preserve">career ecosystem, enhancing employer engagement, and </w:t>
      </w:r>
      <w:r w:rsidR="003E1830" w:rsidRPr="003E1830">
        <w:rPr>
          <w:rFonts w:ascii="Georgia" w:hAnsi="Georgia" w:cstheme="minorHAnsi"/>
          <w:sz w:val="20"/>
          <w:szCs w:val="20"/>
        </w:rPr>
        <w:t>harnessing technology to meet evolving needs and interest</w:t>
      </w:r>
      <w:r w:rsidR="00834D24">
        <w:rPr>
          <w:rFonts w:ascii="Georgia" w:hAnsi="Georgia" w:cstheme="minorHAnsi"/>
          <w:sz w:val="20"/>
          <w:szCs w:val="20"/>
        </w:rPr>
        <w:t>s</w:t>
      </w:r>
      <w:r w:rsidR="003E1830" w:rsidRPr="003E1830">
        <w:rPr>
          <w:rFonts w:ascii="Georgia" w:hAnsi="Georgia" w:cstheme="minorHAnsi"/>
          <w:sz w:val="20"/>
          <w:szCs w:val="20"/>
        </w:rPr>
        <w:t xml:space="preserve"> of a diverse and dynamic student population. </w:t>
      </w:r>
    </w:p>
    <w:p w14:paraId="1D87F7B9" w14:textId="77777777" w:rsidR="00834D24" w:rsidRPr="003E1830" w:rsidRDefault="00834D24" w:rsidP="003E1830">
      <w:pPr>
        <w:rPr>
          <w:rFonts w:ascii="Georgia" w:hAnsi="Georgia"/>
          <w:sz w:val="20"/>
          <w:szCs w:val="20"/>
        </w:rPr>
      </w:pPr>
    </w:p>
    <w:p w14:paraId="04374343" w14:textId="77777777" w:rsidR="00E043E4" w:rsidRPr="00CB4F82" w:rsidRDefault="00E043E4" w:rsidP="00802E60">
      <w:pPr>
        <w:rPr>
          <w:rFonts w:ascii="Georgia" w:hAnsi="Georgia"/>
          <w:b/>
          <w:sz w:val="20"/>
          <w:szCs w:val="20"/>
        </w:rPr>
      </w:pPr>
      <w:r w:rsidRPr="00CB4F82">
        <w:rPr>
          <w:rFonts w:ascii="Georgia" w:hAnsi="Georgia"/>
          <w:b/>
          <w:sz w:val="20"/>
          <w:szCs w:val="20"/>
        </w:rPr>
        <w:t>The Position</w:t>
      </w:r>
    </w:p>
    <w:p w14:paraId="571C06A7" w14:textId="77777777" w:rsidR="00573A64" w:rsidRPr="00834D24" w:rsidRDefault="00573A64" w:rsidP="0015312D">
      <w:pPr>
        <w:rPr>
          <w:rFonts w:ascii="Georgia" w:hAnsi="Georgia" w:cstheme="minorHAnsi"/>
          <w:sz w:val="20"/>
          <w:szCs w:val="20"/>
        </w:rPr>
      </w:pPr>
      <w:r w:rsidRPr="00573A64">
        <w:rPr>
          <w:rFonts w:ascii="Georgia" w:hAnsi="Georgia" w:cstheme="minorHAnsi"/>
          <w:sz w:val="20"/>
          <w:szCs w:val="20"/>
        </w:rPr>
        <w:t xml:space="preserve">The Executive Director is a </w:t>
      </w:r>
      <w:r>
        <w:rPr>
          <w:rFonts w:ascii="Georgia" w:hAnsi="Georgia" w:cstheme="minorHAnsi"/>
          <w:sz w:val="20"/>
          <w:szCs w:val="20"/>
        </w:rPr>
        <w:t>vital member of the</w:t>
      </w:r>
      <w:r w:rsidRPr="00573A64">
        <w:rPr>
          <w:rFonts w:ascii="Georgia" w:hAnsi="Georgia" w:cstheme="minorHAnsi"/>
          <w:sz w:val="20"/>
          <w:szCs w:val="20"/>
        </w:rPr>
        <w:t xml:space="preserve"> leadership </w:t>
      </w:r>
      <w:r>
        <w:rPr>
          <w:rFonts w:ascii="Georgia" w:hAnsi="Georgia" w:cstheme="minorHAnsi"/>
          <w:sz w:val="20"/>
          <w:szCs w:val="20"/>
        </w:rPr>
        <w:t>team with</w:t>
      </w:r>
      <w:r w:rsidR="006054DE">
        <w:rPr>
          <w:rFonts w:ascii="Georgia" w:hAnsi="Georgia" w:cstheme="minorHAnsi"/>
          <w:sz w:val="20"/>
          <w:szCs w:val="20"/>
        </w:rPr>
        <w:t>in the D</w:t>
      </w:r>
      <w:r w:rsidRPr="00573A64">
        <w:rPr>
          <w:rFonts w:ascii="Georgia" w:hAnsi="Georgia" w:cstheme="minorHAnsi"/>
          <w:sz w:val="20"/>
          <w:szCs w:val="20"/>
        </w:rPr>
        <w:t xml:space="preserve">ivision of Student Affairs at Colorado State University, reporting to the Assistant Vice President for Student Success. The Executive Director is responsible for the 2.5 million dollar budget and overall operation of the Career Center. This position oversees programs that educate students toward excellence in exploring, enhancing, explaining, and experiencing their future career plans. The Executive Director develops relationships with employers educating them on best practices for hiring CSU students for internships and full-time employment. This position collaborates with multiple campus administrators, Deans </w:t>
      </w:r>
      <w:r>
        <w:rPr>
          <w:rFonts w:ascii="Georgia" w:hAnsi="Georgia" w:cstheme="minorHAnsi"/>
          <w:sz w:val="20"/>
          <w:szCs w:val="20"/>
        </w:rPr>
        <w:t>and</w:t>
      </w:r>
      <w:r w:rsidRPr="00573A64">
        <w:rPr>
          <w:rFonts w:ascii="Georgia" w:hAnsi="Georgia" w:cstheme="minorHAnsi"/>
          <w:sz w:val="20"/>
          <w:szCs w:val="20"/>
        </w:rPr>
        <w:t xml:space="preserve"> Associate Deans from all of the colleges, faculty, </w:t>
      </w:r>
      <w:r w:rsidRPr="00573A64">
        <w:rPr>
          <w:rFonts w:ascii="Georgia" w:hAnsi="Georgia" w:cstheme="minorHAnsi"/>
          <w:sz w:val="20"/>
          <w:szCs w:val="20"/>
        </w:rPr>
        <w:lastRenderedPageBreak/>
        <w:t>and staff colleagues in support of University-wide initiatives and events, and works with students from multiple student led organizations.</w:t>
      </w:r>
      <w:r>
        <w:rPr>
          <w:rFonts w:ascii="Georgia" w:hAnsi="Georgia" w:cstheme="minorHAnsi"/>
          <w:sz w:val="20"/>
          <w:szCs w:val="20"/>
        </w:rPr>
        <w:t xml:space="preserve"> T</w:t>
      </w:r>
      <w:r w:rsidRPr="00573A64">
        <w:rPr>
          <w:rFonts w:ascii="Georgia" w:hAnsi="Georgia" w:cstheme="minorHAnsi"/>
          <w:sz w:val="20"/>
          <w:szCs w:val="20"/>
        </w:rPr>
        <w:t xml:space="preserve">he Executive Director is a campus leader working collaboratively to advance student success initiatives </w:t>
      </w:r>
      <w:r>
        <w:rPr>
          <w:rFonts w:ascii="Georgia" w:hAnsi="Georgia" w:cstheme="minorHAnsi"/>
          <w:sz w:val="20"/>
          <w:szCs w:val="20"/>
        </w:rPr>
        <w:t xml:space="preserve">aimed at strengthening retention and increasing graduation rates </w:t>
      </w:r>
      <w:r w:rsidRPr="00573A64">
        <w:rPr>
          <w:rFonts w:ascii="Georgia" w:hAnsi="Georgia" w:cstheme="minorHAnsi"/>
          <w:sz w:val="20"/>
          <w:szCs w:val="20"/>
        </w:rPr>
        <w:t xml:space="preserve">while closing equity achievement gaps. The Executive Director manages </w:t>
      </w:r>
      <w:r>
        <w:rPr>
          <w:rFonts w:ascii="Georgia" w:hAnsi="Georgia" w:cstheme="minorHAnsi"/>
          <w:sz w:val="20"/>
          <w:szCs w:val="20"/>
        </w:rPr>
        <w:t>a leadership t</w:t>
      </w:r>
      <w:r w:rsidRPr="00573A64">
        <w:rPr>
          <w:rFonts w:ascii="Georgia" w:hAnsi="Georgia" w:cstheme="minorHAnsi"/>
          <w:sz w:val="20"/>
          <w:szCs w:val="20"/>
        </w:rPr>
        <w:t xml:space="preserve">eam </w:t>
      </w:r>
      <w:r>
        <w:rPr>
          <w:rFonts w:ascii="Georgia" w:hAnsi="Georgia" w:cstheme="minorHAnsi"/>
          <w:sz w:val="20"/>
          <w:szCs w:val="20"/>
        </w:rPr>
        <w:t>of four a</w:t>
      </w:r>
      <w:r w:rsidRPr="00573A64">
        <w:rPr>
          <w:rFonts w:ascii="Georgia" w:hAnsi="Georgia" w:cstheme="minorHAnsi"/>
          <w:sz w:val="20"/>
          <w:szCs w:val="20"/>
        </w:rPr>
        <w:t>nd is responsible for ongoing supervision of all 64 employees</w:t>
      </w:r>
      <w:r>
        <w:rPr>
          <w:rFonts w:ascii="Georgia" w:hAnsi="Georgia" w:cstheme="minorHAnsi"/>
          <w:sz w:val="20"/>
          <w:szCs w:val="20"/>
        </w:rPr>
        <w:t xml:space="preserve"> (</w:t>
      </w:r>
      <w:r w:rsidR="003E1830">
        <w:rPr>
          <w:rFonts w:ascii="Georgia" w:hAnsi="Georgia" w:cstheme="minorHAnsi"/>
          <w:sz w:val="20"/>
          <w:szCs w:val="20"/>
        </w:rPr>
        <w:t>24 full-time</w:t>
      </w:r>
      <w:r>
        <w:rPr>
          <w:rFonts w:ascii="Georgia" w:hAnsi="Georgia" w:cstheme="minorHAnsi"/>
          <w:sz w:val="20"/>
          <w:szCs w:val="20"/>
        </w:rPr>
        <w:t xml:space="preserve"> professionals and </w:t>
      </w:r>
      <w:r w:rsidR="003E1830">
        <w:rPr>
          <w:rFonts w:ascii="Georgia" w:hAnsi="Georgia" w:cstheme="minorHAnsi"/>
          <w:sz w:val="20"/>
          <w:szCs w:val="20"/>
        </w:rPr>
        <w:t>up to 40 part-time and student staff</w:t>
      </w:r>
      <w:r>
        <w:rPr>
          <w:rFonts w:ascii="Georgia" w:hAnsi="Georgia" w:cstheme="minorHAnsi"/>
          <w:sz w:val="20"/>
          <w:szCs w:val="20"/>
        </w:rPr>
        <w:t xml:space="preserve">) </w:t>
      </w:r>
      <w:r w:rsidRPr="00573A64">
        <w:rPr>
          <w:rFonts w:ascii="Georgia" w:hAnsi="Georgia" w:cstheme="minorHAnsi"/>
          <w:sz w:val="20"/>
          <w:szCs w:val="20"/>
        </w:rPr>
        <w:t>to ensure the mission, goals and objectives of the organization are successfully accomplished. This position is designed for a visionary leader, who can communicate, collaborate, and manage a large competent staff and coordinate a complex campus-wide career services network. This position shares responsibility in projects and responsibilities related to the Division.</w:t>
      </w:r>
    </w:p>
    <w:p w14:paraId="6938200A" w14:textId="77777777" w:rsidR="002119B2" w:rsidRPr="00CF78C9" w:rsidRDefault="007E3F80" w:rsidP="007E3F80">
      <w:pPr>
        <w:tabs>
          <w:tab w:val="left" w:pos="1335"/>
        </w:tabs>
        <w:autoSpaceDE w:val="0"/>
        <w:autoSpaceDN w:val="0"/>
        <w:adjustRightInd w:val="0"/>
        <w:rPr>
          <w:rFonts w:ascii="Georgia" w:hAnsi="Georgia" w:cs="TimesNewRomanPSMT"/>
          <w:sz w:val="20"/>
          <w:szCs w:val="20"/>
        </w:rPr>
      </w:pPr>
      <w:r w:rsidRPr="00CF78C9">
        <w:rPr>
          <w:rFonts w:ascii="Georgia" w:hAnsi="Georgia" w:cs="TimesNewRomanPSMT"/>
          <w:sz w:val="20"/>
          <w:szCs w:val="20"/>
        </w:rPr>
        <w:tab/>
      </w:r>
    </w:p>
    <w:p w14:paraId="293204A3" w14:textId="77777777" w:rsidR="00E043E4" w:rsidRPr="00CF78C9" w:rsidRDefault="00E043E4" w:rsidP="00802E60">
      <w:pPr>
        <w:rPr>
          <w:rFonts w:ascii="Georgia" w:hAnsi="Georgia"/>
          <w:b/>
          <w:sz w:val="20"/>
          <w:szCs w:val="20"/>
        </w:rPr>
      </w:pPr>
      <w:r w:rsidRPr="00CF78C9">
        <w:rPr>
          <w:rFonts w:ascii="Georgia" w:hAnsi="Georgia"/>
          <w:b/>
          <w:sz w:val="20"/>
          <w:szCs w:val="20"/>
        </w:rPr>
        <w:t>Qualifications</w:t>
      </w:r>
    </w:p>
    <w:p w14:paraId="7EE8B55B" w14:textId="63CC6A8E" w:rsidR="007A7ADF" w:rsidRPr="00E97CF4" w:rsidRDefault="00E97CF4" w:rsidP="00622F7E">
      <w:pPr>
        <w:rPr>
          <w:rFonts w:ascii="Georgia" w:hAnsi="Georgia" w:cstheme="minorHAnsi"/>
          <w:sz w:val="20"/>
          <w:szCs w:val="20"/>
        </w:rPr>
      </w:pPr>
      <w:r w:rsidRPr="00E97CF4">
        <w:rPr>
          <w:rFonts w:ascii="Georgia" w:hAnsi="Georgia"/>
          <w:bCs/>
          <w:sz w:val="20"/>
          <w:szCs w:val="20"/>
        </w:rPr>
        <w:t xml:space="preserve">Minimum qualifications include an advanced degree (master’s or doctorate) in higher education administration/student affairs, counseling, business, or related discipline and seven (7) or more years of progressive experience in career development and/or recruiting/talent acquisition with at least four (4) years of demonstrated supervisory experience with full-time professional staff. </w:t>
      </w:r>
      <w:r w:rsidR="007A7ADF" w:rsidRPr="00E97CF4">
        <w:rPr>
          <w:rFonts w:ascii="Georgia" w:hAnsi="Georgia" w:cstheme="minorHAnsi"/>
          <w:sz w:val="20"/>
          <w:szCs w:val="20"/>
        </w:rPr>
        <w:t xml:space="preserve">Knowledge of corporations, career development, career counseling, </w:t>
      </w:r>
      <w:proofErr w:type="gramStart"/>
      <w:r w:rsidR="007A7ADF" w:rsidRPr="00E97CF4">
        <w:rPr>
          <w:rFonts w:ascii="Georgia" w:hAnsi="Georgia" w:cstheme="minorHAnsi"/>
          <w:sz w:val="20"/>
          <w:szCs w:val="20"/>
        </w:rPr>
        <w:t>job</w:t>
      </w:r>
      <w:proofErr w:type="gramEnd"/>
      <w:r w:rsidR="007A7ADF" w:rsidRPr="00E97CF4">
        <w:rPr>
          <w:rFonts w:ascii="Georgia" w:hAnsi="Georgia" w:cstheme="minorHAnsi"/>
          <w:sz w:val="20"/>
          <w:szCs w:val="20"/>
        </w:rPr>
        <w:t xml:space="preserve"> search strategies, job market trends, employer relations, contemporary recruitment practices, and/or trends in career services; </w:t>
      </w:r>
      <w:r w:rsidRPr="00E97CF4">
        <w:rPr>
          <w:rFonts w:ascii="Georgia" w:hAnsi="Georgia" w:cstheme="minorHAnsi"/>
          <w:color w:val="212121"/>
          <w:sz w:val="20"/>
          <w:szCs w:val="20"/>
        </w:rPr>
        <w:t>d</w:t>
      </w:r>
      <w:r w:rsidR="007A7ADF" w:rsidRPr="00E97CF4">
        <w:rPr>
          <w:rFonts w:ascii="Georgia" w:hAnsi="Georgia" w:cstheme="minorHAnsi"/>
          <w:color w:val="212121"/>
          <w:sz w:val="20"/>
          <w:szCs w:val="20"/>
        </w:rPr>
        <w:t xml:space="preserve">emonstrated leadership for equity and inclusive excellence at the institutional level; </w:t>
      </w:r>
      <w:r w:rsidR="001500A7">
        <w:rPr>
          <w:rFonts w:ascii="Georgia" w:hAnsi="Georgia" w:cstheme="minorHAnsi"/>
          <w:color w:val="212121"/>
          <w:sz w:val="20"/>
          <w:szCs w:val="20"/>
        </w:rPr>
        <w:t xml:space="preserve">and </w:t>
      </w:r>
      <w:r w:rsidRPr="00E97CF4">
        <w:rPr>
          <w:rFonts w:ascii="Georgia" w:hAnsi="Georgia" w:cstheme="minorHAnsi"/>
          <w:sz w:val="20"/>
          <w:szCs w:val="20"/>
        </w:rPr>
        <w:t>e</w:t>
      </w:r>
      <w:r w:rsidR="007A7ADF" w:rsidRPr="00E97CF4">
        <w:rPr>
          <w:rFonts w:ascii="Georgia" w:hAnsi="Georgia" w:cstheme="minorHAnsi"/>
          <w:sz w:val="20"/>
          <w:szCs w:val="20"/>
        </w:rPr>
        <w:t>xperience planning and managing a large and complex operating budget</w:t>
      </w:r>
      <w:r w:rsidRPr="00E97CF4">
        <w:rPr>
          <w:rFonts w:ascii="Georgia" w:hAnsi="Georgia" w:cstheme="minorHAnsi"/>
          <w:sz w:val="20"/>
          <w:szCs w:val="20"/>
        </w:rPr>
        <w:t xml:space="preserve"> are also required.</w:t>
      </w:r>
    </w:p>
    <w:p w14:paraId="40826396" w14:textId="77777777" w:rsidR="00E97CF4" w:rsidRDefault="00E97CF4" w:rsidP="00622F7E">
      <w:pPr>
        <w:rPr>
          <w:rFonts w:cstheme="minorHAnsi"/>
        </w:rPr>
      </w:pPr>
    </w:p>
    <w:p w14:paraId="65335153" w14:textId="41DE6F2D" w:rsidR="00E97CF4" w:rsidRPr="001500A7" w:rsidRDefault="00E97CF4" w:rsidP="00622F7E">
      <w:pPr>
        <w:rPr>
          <w:rFonts w:ascii="Georgia" w:hAnsi="Georgia" w:cstheme="minorHAnsi"/>
          <w:sz w:val="20"/>
          <w:szCs w:val="20"/>
        </w:rPr>
      </w:pPr>
      <w:r w:rsidRPr="00CF78C9">
        <w:rPr>
          <w:rFonts w:ascii="Georgia" w:hAnsi="Georgia" w:cstheme="minorHAnsi"/>
          <w:sz w:val="20"/>
          <w:szCs w:val="20"/>
        </w:rPr>
        <w:t xml:space="preserve">Other preferred qualifications </w:t>
      </w:r>
      <w:r w:rsidR="00CF78C9" w:rsidRPr="00CF78C9">
        <w:rPr>
          <w:rFonts w:ascii="Georgia" w:hAnsi="Georgia"/>
          <w:sz w:val="20"/>
          <w:szCs w:val="20"/>
        </w:rPr>
        <w:t xml:space="preserve">include: </w:t>
      </w:r>
      <w:r w:rsidR="001500A7">
        <w:rPr>
          <w:rFonts w:ascii="Georgia" w:hAnsi="Georgia" w:cstheme="minorHAnsi"/>
          <w:sz w:val="20"/>
          <w:szCs w:val="20"/>
        </w:rPr>
        <w:t xml:space="preserve">three (3) or more years of professional experience working in a higher education setting; </w:t>
      </w:r>
      <w:r w:rsidRPr="00CF78C9">
        <w:rPr>
          <w:rFonts w:ascii="Georgia" w:hAnsi="Georgia" w:cstheme="minorHAnsi"/>
          <w:sz w:val="20"/>
          <w:szCs w:val="20"/>
        </w:rPr>
        <w:t>three (3) or more years of administrative leadership in career services; highly developed skills and experience in collaborating with others within career services and across a university campus (e.g., students, staff, faculty, administrators, etc.); demonstrated experience in outreach to external constituents (e.g., employers, business partners, and community members); demonstrated ability to maintain a national reputation and contacts within the profession through active engagement in professional associations, conference presentations, publications, etc.; experience supervising a large, dynamic staff (10+ professional staff); demonstrated ability to effectively manage change within an organization; experience with career and workforce related technology</w:t>
      </w:r>
      <w:r w:rsidR="00CF78C9" w:rsidRPr="00CF78C9">
        <w:rPr>
          <w:rFonts w:ascii="Georgia" w:hAnsi="Georgia" w:cstheme="minorHAnsi"/>
          <w:sz w:val="20"/>
          <w:szCs w:val="20"/>
        </w:rPr>
        <w:t xml:space="preserve">; strong written communication and public speaking ability; demonstrated enthusiasm, creativity, innovation, and willingness to take appropriate risks; </w:t>
      </w:r>
      <w:r w:rsidR="001500A7">
        <w:rPr>
          <w:rFonts w:ascii="Georgia" w:hAnsi="Georgia" w:cstheme="minorHAnsi"/>
          <w:sz w:val="20"/>
          <w:szCs w:val="20"/>
        </w:rPr>
        <w:t>a</w:t>
      </w:r>
      <w:r w:rsidR="00CF78C9" w:rsidRPr="00CF78C9">
        <w:rPr>
          <w:rFonts w:ascii="Georgia" w:hAnsi="Georgia" w:cstheme="minorHAnsi"/>
          <w:sz w:val="20"/>
          <w:szCs w:val="20"/>
        </w:rPr>
        <w:t>bility to analyze data, write reports, and share assessment results; demonstrated knowledge of high-impact practices to address retention and completion goals in a higher education setting; and/or experience working professionally at a large (15k+) public higher education institution.</w:t>
      </w:r>
    </w:p>
    <w:p w14:paraId="7CC3C334" w14:textId="77777777" w:rsidR="007A7ADF" w:rsidRPr="00C26729" w:rsidRDefault="007A7ADF" w:rsidP="007A7ADF">
      <w:pPr>
        <w:rPr>
          <w:rFonts w:ascii="Georgia" w:hAnsi="Georgia"/>
          <w:sz w:val="20"/>
          <w:szCs w:val="20"/>
          <w:highlight w:val="yellow"/>
        </w:rPr>
      </w:pPr>
    </w:p>
    <w:p w14:paraId="7D248ADD" w14:textId="77777777" w:rsidR="00691F73" w:rsidRPr="00C26729" w:rsidRDefault="00691F73" w:rsidP="00802E60">
      <w:pPr>
        <w:rPr>
          <w:rFonts w:ascii="Georgia" w:hAnsi="Georgia"/>
          <w:b/>
          <w:sz w:val="20"/>
          <w:szCs w:val="20"/>
        </w:rPr>
      </w:pPr>
      <w:r w:rsidRPr="00C26729">
        <w:rPr>
          <w:rFonts w:ascii="Georgia" w:hAnsi="Georgia"/>
          <w:b/>
          <w:sz w:val="20"/>
          <w:szCs w:val="20"/>
        </w:rPr>
        <w:t>Application and Nomination</w:t>
      </w:r>
    </w:p>
    <w:p w14:paraId="7DF02C8E" w14:textId="77777777" w:rsidR="00F94111" w:rsidRPr="00C26729" w:rsidRDefault="00600B3A" w:rsidP="00802E60">
      <w:pPr>
        <w:pStyle w:val="BodyText2"/>
        <w:tabs>
          <w:tab w:val="left" w:pos="5760"/>
        </w:tabs>
        <w:spacing w:after="0" w:line="240" w:lineRule="auto"/>
        <w:rPr>
          <w:rFonts w:ascii="Georgia" w:hAnsi="Georgia"/>
          <w:b/>
          <w:sz w:val="20"/>
          <w:szCs w:val="20"/>
        </w:rPr>
      </w:pPr>
      <w:r w:rsidRPr="00C26729">
        <w:rPr>
          <w:rFonts w:ascii="Georgia" w:hAnsi="Georgia"/>
          <w:sz w:val="20"/>
          <w:szCs w:val="20"/>
        </w:rPr>
        <w:t>Revie</w:t>
      </w:r>
      <w:r w:rsidR="00D37A91" w:rsidRPr="00C26729">
        <w:rPr>
          <w:rFonts w:ascii="Georgia" w:hAnsi="Georgia"/>
          <w:sz w:val="20"/>
          <w:szCs w:val="20"/>
        </w:rPr>
        <w:t>w of applications will begin</w:t>
      </w:r>
      <w:r w:rsidR="00867FA3" w:rsidRPr="00C26729">
        <w:rPr>
          <w:rFonts w:ascii="Georgia" w:hAnsi="Georgia"/>
          <w:sz w:val="20"/>
          <w:szCs w:val="20"/>
        </w:rPr>
        <w:t xml:space="preserve"> </w:t>
      </w:r>
      <w:r w:rsidR="002A35DA" w:rsidRPr="001500A7">
        <w:rPr>
          <w:rFonts w:ascii="Georgia" w:hAnsi="Georgia"/>
          <w:sz w:val="20"/>
          <w:szCs w:val="20"/>
          <w:lang w:val="en-US"/>
        </w:rPr>
        <w:t>February 2</w:t>
      </w:r>
      <w:r w:rsidR="00C26729" w:rsidRPr="001500A7">
        <w:rPr>
          <w:rFonts w:ascii="Georgia" w:hAnsi="Georgia"/>
          <w:sz w:val="20"/>
          <w:szCs w:val="20"/>
          <w:lang w:val="en-US"/>
        </w:rPr>
        <w:t>8</w:t>
      </w:r>
      <w:r w:rsidR="00AC0D1B" w:rsidRPr="001500A7">
        <w:rPr>
          <w:rFonts w:ascii="Georgia" w:hAnsi="Georgia"/>
          <w:sz w:val="20"/>
          <w:szCs w:val="20"/>
        </w:rPr>
        <w:t>, 2018</w:t>
      </w:r>
      <w:r w:rsidRPr="00C26729">
        <w:rPr>
          <w:rFonts w:ascii="Georgia" w:hAnsi="Georgia"/>
          <w:sz w:val="20"/>
          <w:szCs w:val="20"/>
        </w:rPr>
        <w:t xml:space="preserve"> and continue until the position is filled</w:t>
      </w:r>
      <w:r w:rsidR="003D18DB" w:rsidRPr="00C26729">
        <w:rPr>
          <w:rFonts w:ascii="Georgia" w:hAnsi="Georgia"/>
          <w:sz w:val="20"/>
          <w:szCs w:val="20"/>
        </w:rPr>
        <w:t>.</w:t>
      </w:r>
      <w:r w:rsidR="00F94111" w:rsidRPr="00C26729">
        <w:rPr>
          <w:rFonts w:ascii="Georgia" w:hAnsi="Georgia"/>
          <w:sz w:val="20"/>
          <w:szCs w:val="20"/>
        </w:rPr>
        <w:t xml:space="preserve"> A resume with an accompanying cover letter may be submitted via the S</w:t>
      </w:r>
      <w:r w:rsidR="00656072" w:rsidRPr="00C26729">
        <w:rPr>
          <w:rFonts w:ascii="Georgia" w:hAnsi="Georgia"/>
          <w:sz w:val="20"/>
          <w:szCs w:val="20"/>
        </w:rPr>
        <w:t>pelman Johnson</w:t>
      </w:r>
      <w:r w:rsidR="00F94111" w:rsidRPr="00C26729">
        <w:rPr>
          <w:rFonts w:ascii="Georgia" w:hAnsi="Georgia"/>
          <w:sz w:val="20"/>
          <w:szCs w:val="20"/>
        </w:rPr>
        <w:t xml:space="preserve"> website at</w:t>
      </w:r>
      <w:r w:rsidR="004303F9" w:rsidRPr="00C26729">
        <w:rPr>
          <w:rFonts w:ascii="Georgia" w:hAnsi="Georgia"/>
          <w:b/>
          <w:sz w:val="20"/>
          <w:szCs w:val="20"/>
        </w:rPr>
        <w:t xml:space="preserve"> www.spelmanandjohnson.com/open-positions. </w:t>
      </w:r>
      <w:r w:rsidR="00F94111" w:rsidRPr="00C26729">
        <w:rPr>
          <w:rFonts w:ascii="Georgia" w:hAnsi="Georgia"/>
          <w:sz w:val="20"/>
          <w:szCs w:val="20"/>
        </w:rPr>
        <w:t xml:space="preserve">Nominations for </w:t>
      </w:r>
      <w:r w:rsidR="008654DF" w:rsidRPr="00C26729">
        <w:rPr>
          <w:rFonts w:ascii="Georgia" w:hAnsi="Georgia"/>
          <w:sz w:val="20"/>
          <w:szCs w:val="20"/>
        </w:rPr>
        <w:t xml:space="preserve">this position may be emailed to </w:t>
      </w:r>
      <w:r w:rsidR="00C26729" w:rsidRPr="00C26729">
        <w:rPr>
          <w:rFonts w:ascii="Georgia" w:hAnsi="Georgia"/>
          <w:sz w:val="20"/>
          <w:szCs w:val="20"/>
          <w:lang w:val="en-US"/>
        </w:rPr>
        <w:t xml:space="preserve">Valerie </w:t>
      </w:r>
      <w:proofErr w:type="spellStart"/>
      <w:r w:rsidR="00C26729" w:rsidRPr="00C26729">
        <w:rPr>
          <w:rFonts w:ascii="Georgia" w:hAnsi="Georgia"/>
          <w:sz w:val="20"/>
          <w:szCs w:val="20"/>
          <w:lang w:val="en-US"/>
        </w:rPr>
        <w:t>Szymkowicz</w:t>
      </w:r>
      <w:proofErr w:type="spellEnd"/>
      <w:r w:rsidR="00AC0D1B" w:rsidRPr="00C26729">
        <w:rPr>
          <w:rFonts w:ascii="Georgia" w:hAnsi="Georgia"/>
          <w:sz w:val="20"/>
          <w:szCs w:val="20"/>
        </w:rPr>
        <w:t xml:space="preserve"> at </w:t>
      </w:r>
      <w:proofErr w:type="spellStart"/>
      <w:r w:rsidR="00C26729" w:rsidRPr="00C26729">
        <w:rPr>
          <w:rFonts w:ascii="Georgia" w:hAnsi="Georgia"/>
          <w:sz w:val="20"/>
          <w:szCs w:val="20"/>
          <w:lang w:val="en-US"/>
        </w:rPr>
        <w:t>vbs</w:t>
      </w:r>
      <w:proofErr w:type="spellEnd"/>
      <w:r w:rsidR="009C561A" w:rsidRPr="00C26729">
        <w:rPr>
          <w:rFonts w:ascii="Georgia" w:hAnsi="Georgia"/>
          <w:sz w:val="20"/>
          <w:szCs w:val="20"/>
        </w:rPr>
        <w:t>@spel</w:t>
      </w:r>
      <w:r w:rsidR="00D34957" w:rsidRPr="00C26729">
        <w:rPr>
          <w:rFonts w:ascii="Georgia" w:hAnsi="Georgia"/>
          <w:sz w:val="20"/>
          <w:szCs w:val="20"/>
        </w:rPr>
        <w:t>manjohnson.com</w:t>
      </w:r>
      <w:r w:rsidR="00E043E4" w:rsidRPr="00C26729">
        <w:rPr>
          <w:rFonts w:ascii="Georgia" w:hAnsi="Georgia"/>
          <w:sz w:val="20"/>
          <w:szCs w:val="20"/>
        </w:rPr>
        <w:t>.</w:t>
      </w:r>
      <w:r w:rsidR="005A617D" w:rsidRPr="00C26729">
        <w:rPr>
          <w:rFonts w:ascii="Georgia" w:hAnsi="Georgia"/>
          <w:sz w:val="20"/>
          <w:szCs w:val="20"/>
        </w:rPr>
        <w:t xml:space="preserve"> Applicants needing reasonable accommodation to participate in the application process should contact Spelman Johnson at 413-529-2895.</w:t>
      </w:r>
    </w:p>
    <w:p w14:paraId="01EA2F90" w14:textId="77777777" w:rsidR="0071560F" w:rsidRPr="00C26729" w:rsidRDefault="0071560F" w:rsidP="006B6D5D">
      <w:pPr>
        <w:ind w:left="360"/>
        <w:rPr>
          <w:rFonts w:ascii="Georgia" w:hAnsi="Georgia"/>
          <w:sz w:val="20"/>
          <w:szCs w:val="20"/>
        </w:rPr>
      </w:pPr>
    </w:p>
    <w:p w14:paraId="102F510D" w14:textId="77777777" w:rsidR="00E043E4" w:rsidRPr="00C26729" w:rsidRDefault="00E043E4" w:rsidP="00802E60">
      <w:pPr>
        <w:rPr>
          <w:rFonts w:ascii="Georgia" w:hAnsi="Georgia"/>
          <w:b/>
          <w:sz w:val="20"/>
          <w:szCs w:val="20"/>
        </w:rPr>
      </w:pPr>
      <w:r w:rsidRPr="00C26729">
        <w:rPr>
          <w:rFonts w:ascii="Georgia" w:hAnsi="Georgia"/>
          <w:b/>
          <w:sz w:val="20"/>
          <w:szCs w:val="20"/>
        </w:rPr>
        <w:t>Visit the</w:t>
      </w:r>
      <w:r w:rsidR="00216AB4" w:rsidRPr="00C26729">
        <w:rPr>
          <w:rFonts w:ascii="Georgia" w:hAnsi="Georgia"/>
          <w:b/>
          <w:sz w:val="20"/>
          <w:szCs w:val="20"/>
        </w:rPr>
        <w:t xml:space="preserve"> </w:t>
      </w:r>
      <w:r w:rsidR="000A36F9" w:rsidRPr="00C26729">
        <w:rPr>
          <w:rFonts w:ascii="Georgia" w:hAnsi="Georgia"/>
          <w:b/>
          <w:sz w:val="20"/>
          <w:szCs w:val="20"/>
        </w:rPr>
        <w:t xml:space="preserve">Colorado State </w:t>
      </w:r>
      <w:r w:rsidR="00867FA3" w:rsidRPr="00C26729">
        <w:rPr>
          <w:rFonts w:ascii="Georgia" w:hAnsi="Georgia"/>
          <w:b/>
          <w:sz w:val="20"/>
          <w:szCs w:val="20"/>
        </w:rPr>
        <w:t>websi</w:t>
      </w:r>
      <w:r w:rsidRPr="00C26729">
        <w:rPr>
          <w:rFonts w:ascii="Georgia" w:hAnsi="Georgia"/>
          <w:b/>
          <w:sz w:val="20"/>
          <w:szCs w:val="20"/>
        </w:rPr>
        <w:t xml:space="preserve">te at </w:t>
      </w:r>
      <w:r w:rsidR="00D866D5" w:rsidRPr="00C26729">
        <w:rPr>
          <w:rFonts w:ascii="Georgia" w:hAnsi="Georgia"/>
          <w:b/>
          <w:sz w:val="20"/>
          <w:szCs w:val="20"/>
        </w:rPr>
        <w:t>www.colostate</w:t>
      </w:r>
      <w:r w:rsidR="00903EB7" w:rsidRPr="00C26729">
        <w:rPr>
          <w:rFonts w:ascii="Georgia" w:hAnsi="Georgia"/>
          <w:b/>
          <w:sz w:val="20"/>
          <w:szCs w:val="20"/>
        </w:rPr>
        <w:t xml:space="preserve">.edu </w:t>
      </w:r>
    </w:p>
    <w:p w14:paraId="024519E0" w14:textId="77777777" w:rsidR="00E043E4" w:rsidRPr="00C26729" w:rsidRDefault="00E043E4" w:rsidP="00802E60">
      <w:pPr>
        <w:rPr>
          <w:rFonts w:ascii="Georgia" w:hAnsi="Georgia"/>
          <w:b/>
          <w:sz w:val="20"/>
          <w:szCs w:val="20"/>
        </w:rPr>
      </w:pPr>
    </w:p>
    <w:p w14:paraId="2FFE48B2" w14:textId="77777777" w:rsidR="00632F4F" w:rsidRPr="00632F4F" w:rsidRDefault="00D866D5" w:rsidP="00632F4F">
      <w:pPr>
        <w:rPr>
          <w:rFonts w:ascii="Georgia" w:hAnsi="Georgia"/>
          <w:sz w:val="20"/>
          <w:szCs w:val="20"/>
        </w:rPr>
      </w:pPr>
      <w:r w:rsidRPr="00C26729">
        <w:rPr>
          <w:rFonts w:ascii="Georgia" w:hAnsi="Georgia"/>
          <w:i/>
          <w:sz w:val="16"/>
          <w:szCs w:val="16"/>
        </w:rPr>
        <w:t>Colorado State University is an equal opportunity/equal access/affirmative action employer fully committed to achieving a diverse workforce and complies with all Federal and Colorado State laws, regulations, and executive orders regarding non-discrimination and affirmative action.</w:t>
      </w:r>
    </w:p>
    <w:sectPr w:rsidR="00632F4F" w:rsidRPr="00632F4F" w:rsidSect="00CB4F82">
      <w:pgSz w:w="12240" w:h="15840"/>
      <w:pgMar w:top="108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1A50DEC"/>
    <w:multiLevelType w:val="hybridMultilevel"/>
    <w:tmpl w:val="CFA80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4"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7893901"/>
    <w:multiLevelType w:val="hybridMultilevel"/>
    <w:tmpl w:val="4D121150"/>
    <w:lvl w:ilvl="0" w:tplc="FD52E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17284"/>
    <w:multiLevelType w:val="hybridMultilevel"/>
    <w:tmpl w:val="2356E822"/>
    <w:lvl w:ilvl="0" w:tplc="FD52E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11DD4"/>
    <w:multiLevelType w:val="hybridMultilevel"/>
    <w:tmpl w:val="0FF203BC"/>
    <w:lvl w:ilvl="0" w:tplc="FD52E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10"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12" w15:restartNumberingAfterBreak="0">
    <w:nsid w:val="6F776659"/>
    <w:multiLevelType w:val="multilevel"/>
    <w:tmpl w:val="41F0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14" w15:restartNumberingAfterBreak="0">
    <w:nsid w:val="7D7E12E9"/>
    <w:multiLevelType w:val="hybridMultilevel"/>
    <w:tmpl w:val="71B8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1"/>
  </w:num>
  <w:num w:numId="4">
    <w:abstractNumId w:val="3"/>
  </w:num>
  <w:num w:numId="5">
    <w:abstractNumId w:val="15"/>
  </w:num>
  <w:num w:numId="6">
    <w:abstractNumId w:val="1"/>
  </w:num>
  <w:num w:numId="7">
    <w:abstractNumId w:val="9"/>
  </w:num>
  <w:num w:numId="8">
    <w:abstractNumId w:val="10"/>
  </w:num>
  <w:num w:numId="9">
    <w:abstractNumId w:val="5"/>
  </w:num>
  <w:num w:numId="10">
    <w:abstractNumId w:val="4"/>
  </w:num>
  <w:num w:numId="11">
    <w:abstractNumId w:val="2"/>
  </w:num>
  <w:num w:numId="12">
    <w:abstractNumId w:val="8"/>
  </w:num>
  <w:num w:numId="13">
    <w:abstractNumId w:val="6"/>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23BE"/>
    <w:rsid w:val="00007AB2"/>
    <w:rsid w:val="000202E9"/>
    <w:rsid w:val="00025AE3"/>
    <w:rsid w:val="00042697"/>
    <w:rsid w:val="0004367C"/>
    <w:rsid w:val="00044DE2"/>
    <w:rsid w:val="00044ED6"/>
    <w:rsid w:val="00046C00"/>
    <w:rsid w:val="00050EB7"/>
    <w:rsid w:val="00060C2D"/>
    <w:rsid w:val="00071DDF"/>
    <w:rsid w:val="00073CF1"/>
    <w:rsid w:val="00082453"/>
    <w:rsid w:val="0009561D"/>
    <w:rsid w:val="00097750"/>
    <w:rsid w:val="000A36F9"/>
    <w:rsid w:val="000A7B71"/>
    <w:rsid w:val="000B3DDB"/>
    <w:rsid w:val="000B4A85"/>
    <w:rsid w:val="000C59C8"/>
    <w:rsid w:val="000D7034"/>
    <w:rsid w:val="000D7319"/>
    <w:rsid w:val="000E1142"/>
    <w:rsid w:val="000E2DDC"/>
    <w:rsid w:val="000E688B"/>
    <w:rsid w:val="00114951"/>
    <w:rsid w:val="0012074C"/>
    <w:rsid w:val="00127829"/>
    <w:rsid w:val="0013243D"/>
    <w:rsid w:val="0013704A"/>
    <w:rsid w:val="001435ED"/>
    <w:rsid w:val="001500A7"/>
    <w:rsid w:val="0015312D"/>
    <w:rsid w:val="0015704A"/>
    <w:rsid w:val="001631BC"/>
    <w:rsid w:val="001667A6"/>
    <w:rsid w:val="00167A02"/>
    <w:rsid w:val="001905D5"/>
    <w:rsid w:val="001B05DA"/>
    <w:rsid w:val="001B2057"/>
    <w:rsid w:val="001B3E3A"/>
    <w:rsid w:val="001B6962"/>
    <w:rsid w:val="001C0ACB"/>
    <w:rsid w:val="001D434D"/>
    <w:rsid w:val="00201995"/>
    <w:rsid w:val="0020417A"/>
    <w:rsid w:val="002119B2"/>
    <w:rsid w:val="0021281D"/>
    <w:rsid w:val="00216AB4"/>
    <w:rsid w:val="002273F1"/>
    <w:rsid w:val="00257D1C"/>
    <w:rsid w:val="00275A0E"/>
    <w:rsid w:val="00291222"/>
    <w:rsid w:val="00291436"/>
    <w:rsid w:val="00292D85"/>
    <w:rsid w:val="00296CDC"/>
    <w:rsid w:val="002A35DA"/>
    <w:rsid w:val="002B1234"/>
    <w:rsid w:val="002F2F09"/>
    <w:rsid w:val="00301C15"/>
    <w:rsid w:val="00304761"/>
    <w:rsid w:val="003306BF"/>
    <w:rsid w:val="003369A1"/>
    <w:rsid w:val="003431A1"/>
    <w:rsid w:val="00346563"/>
    <w:rsid w:val="0034717C"/>
    <w:rsid w:val="003727E8"/>
    <w:rsid w:val="00375027"/>
    <w:rsid w:val="00375823"/>
    <w:rsid w:val="00387376"/>
    <w:rsid w:val="003A02AA"/>
    <w:rsid w:val="003A5FBD"/>
    <w:rsid w:val="003D18DB"/>
    <w:rsid w:val="003E1830"/>
    <w:rsid w:val="003F13DD"/>
    <w:rsid w:val="003F1FDB"/>
    <w:rsid w:val="003F59A0"/>
    <w:rsid w:val="00410B4A"/>
    <w:rsid w:val="00414513"/>
    <w:rsid w:val="00417D7F"/>
    <w:rsid w:val="00420CA0"/>
    <w:rsid w:val="004303F9"/>
    <w:rsid w:val="0043562F"/>
    <w:rsid w:val="004407DB"/>
    <w:rsid w:val="00444180"/>
    <w:rsid w:val="00450FBD"/>
    <w:rsid w:val="00453B45"/>
    <w:rsid w:val="00464907"/>
    <w:rsid w:val="004666EC"/>
    <w:rsid w:val="0046761B"/>
    <w:rsid w:val="004874AB"/>
    <w:rsid w:val="00493132"/>
    <w:rsid w:val="004B6493"/>
    <w:rsid w:val="004C5AF7"/>
    <w:rsid w:val="004C71D6"/>
    <w:rsid w:val="004F47F4"/>
    <w:rsid w:val="004F4E7D"/>
    <w:rsid w:val="00500429"/>
    <w:rsid w:val="00505A10"/>
    <w:rsid w:val="0051638C"/>
    <w:rsid w:val="005333BB"/>
    <w:rsid w:val="00544431"/>
    <w:rsid w:val="00554158"/>
    <w:rsid w:val="00567C2F"/>
    <w:rsid w:val="0057023B"/>
    <w:rsid w:val="00573A64"/>
    <w:rsid w:val="00581B45"/>
    <w:rsid w:val="005820C8"/>
    <w:rsid w:val="005975AB"/>
    <w:rsid w:val="005A617D"/>
    <w:rsid w:val="005B6C06"/>
    <w:rsid w:val="005C3355"/>
    <w:rsid w:val="005C3F07"/>
    <w:rsid w:val="005C6EB8"/>
    <w:rsid w:val="005C7F05"/>
    <w:rsid w:val="005E1DCC"/>
    <w:rsid w:val="005E3A57"/>
    <w:rsid w:val="005F5E1A"/>
    <w:rsid w:val="00600B3A"/>
    <w:rsid w:val="006027CD"/>
    <w:rsid w:val="006054DE"/>
    <w:rsid w:val="00615A00"/>
    <w:rsid w:val="00620B68"/>
    <w:rsid w:val="00622F7E"/>
    <w:rsid w:val="00631DEB"/>
    <w:rsid w:val="00632F4F"/>
    <w:rsid w:val="00636107"/>
    <w:rsid w:val="00642478"/>
    <w:rsid w:val="006521FC"/>
    <w:rsid w:val="00656072"/>
    <w:rsid w:val="006575A2"/>
    <w:rsid w:val="006655ED"/>
    <w:rsid w:val="006705C3"/>
    <w:rsid w:val="00673AA7"/>
    <w:rsid w:val="00674292"/>
    <w:rsid w:val="006879D6"/>
    <w:rsid w:val="00691F73"/>
    <w:rsid w:val="0069584D"/>
    <w:rsid w:val="00696A71"/>
    <w:rsid w:val="006A29E2"/>
    <w:rsid w:val="006A3285"/>
    <w:rsid w:val="006B6D5D"/>
    <w:rsid w:val="006C0825"/>
    <w:rsid w:val="006C27EF"/>
    <w:rsid w:val="006C35EB"/>
    <w:rsid w:val="006F3CE0"/>
    <w:rsid w:val="007051E1"/>
    <w:rsid w:val="0071230F"/>
    <w:rsid w:val="0071560F"/>
    <w:rsid w:val="00732D95"/>
    <w:rsid w:val="00741C97"/>
    <w:rsid w:val="00745497"/>
    <w:rsid w:val="00757733"/>
    <w:rsid w:val="007675F3"/>
    <w:rsid w:val="00770D19"/>
    <w:rsid w:val="0078147F"/>
    <w:rsid w:val="00786A07"/>
    <w:rsid w:val="00792081"/>
    <w:rsid w:val="007A7ADF"/>
    <w:rsid w:val="007B3C10"/>
    <w:rsid w:val="007B4356"/>
    <w:rsid w:val="007D228C"/>
    <w:rsid w:val="007D4528"/>
    <w:rsid w:val="007D7634"/>
    <w:rsid w:val="007E2D4A"/>
    <w:rsid w:val="007E32E7"/>
    <w:rsid w:val="007E3F80"/>
    <w:rsid w:val="00802E60"/>
    <w:rsid w:val="00807FFE"/>
    <w:rsid w:val="00811F59"/>
    <w:rsid w:val="00830A05"/>
    <w:rsid w:val="00834D24"/>
    <w:rsid w:val="00835687"/>
    <w:rsid w:val="00842A81"/>
    <w:rsid w:val="00846089"/>
    <w:rsid w:val="008615DD"/>
    <w:rsid w:val="008654DF"/>
    <w:rsid w:val="00867FA3"/>
    <w:rsid w:val="00871AEF"/>
    <w:rsid w:val="008818F2"/>
    <w:rsid w:val="00890A88"/>
    <w:rsid w:val="008935C5"/>
    <w:rsid w:val="00895C73"/>
    <w:rsid w:val="00897B4C"/>
    <w:rsid w:val="008A6B48"/>
    <w:rsid w:val="008B1C94"/>
    <w:rsid w:val="008B3D85"/>
    <w:rsid w:val="008B5F57"/>
    <w:rsid w:val="008E079D"/>
    <w:rsid w:val="008F132E"/>
    <w:rsid w:val="00903EB7"/>
    <w:rsid w:val="00905D38"/>
    <w:rsid w:val="00913E4F"/>
    <w:rsid w:val="0092154C"/>
    <w:rsid w:val="00931791"/>
    <w:rsid w:val="009322AD"/>
    <w:rsid w:val="00950545"/>
    <w:rsid w:val="0095073A"/>
    <w:rsid w:val="0096706D"/>
    <w:rsid w:val="009704D6"/>
    <w:rsid w:val="009709CF"/>
    <w:rsid w:val="00985407"/>
    <w:rsid w:val="009A553B"/>
    <w:rsid w:val="009B3615"/>
    <w:rsid w:val="009C3257"/>
    <w:rsid w:val="009C3D14"/>
    <w:rsid w:val="009C561A"/>
    <w:rsid w:val="009D41F8"/>
    <w:rsid w:val="009D4541"/>
    <w:rsid w:val="009D7441"/>
    <w:rsid w:val="009F3B41"/>
    <w:rsid w:val="009F3F34"/>
    <w:rsid w:val="00A003FB"/>
    <w:rsid w:val="00A06293"/>
    <w:rsid w:val="00A11B6E"/>
    <w:rsid w:val="00A1499B"/>
    <w:rsid w:val="00A17550"/>
    <w:rsid w:val="00A2020E"/>
    <w:rsid w:val="00A2492D"/>
    <w:rsid w:val="00A341D8"/>
    <w:rsid w:val="00A36531"/>
    <w:rsid w:val="00A57120"/>
    <w:rsid w:val="00A614E4"/>
    <w:rsid w:val="00A761C7"/>
    <w:rsid w:val="00A804CC"/>
    <w:rsid w:val="00A95B8B"/>
    <w:rsid w:val="00AA5435"/>
    <w:rsid w:val="00AB3CA0"/>
    <w:rsid w:val="00AC0D1B"/>
    <w:rsid w:val="00AC192F"/>
    <w:rsid w:val="00AC6A88"/>
    <w:rsid w:val="00AF2791"/>
    <w:rsid w:val="00B0667E"/>
    <w:rsid w:val="00B10574"/>
    <w:rsid w:val="00B24A3D"/>
    <w:rsid w:val="00B31302"/>
    <w:rsid w:val="00B44C2B"/>
    <w:rsid w:val="00B47603"/>
    <w:rsid w:val="00B601CA"/>
    <w:rsid w:val="00B60F18"/>
    <w:rsid w:val="00B63D76"/>
    <w:rsid w:val="00B64AAB"/>
    <w:rsid w:val="00B64F08"/>
    <w:rsid w:val="00B77224"/>
    <w:rsid w:val="00BA768F"/>
    <w:rsid w:val="00BA7BD5"/>
    <w:rsid w:val="00BA7E0B"/>
    <w:rsid w:val="00BB195F"/>
    <w:rsid w:val="00BB46F7"/>
    <w:rsid w:val="00BB5A70"/>
    <w:rsid w:val="00BD4B6D"/>
    <w:rsid w:val="00BD4DD2"/>
    <w:rsid w:val="00BE2B50"/>
    <w:rsid w:val="00BE46F3"/>
    <w:rsid w:val="00BE4F7D"/>
    <w:rsid w:val="00BE556F"/>
    <w:rsid w:val="00BF4F25"/>
    <w:rsid w:val="00BF66D7"/>
    <w:rsid w:val="00BF6C3B"/>
    <w:rsid w:val="00C054F3"/>
    <w:rsid w:val="00C0787B"/>
    <w:rsid w:val="00C144F6"/>
    <w:rsid w:val="00C21853"/>
    <w:rsid w:val="00C250E9"/>
    <w:rsid w:val="00C26729"/>
    <w:rsid w:val="00C308FE"/>
    <w:rsid w:val="00C3443F"/>
    <w:rsid w:val="00C400C7"/>
    <w:rsid w:val="00C44526"/>
    <w:rsid w:val="00C71909"/>
    <w:rsid w:val="00C80E0C"/>
    <w:rsid w:val="00C83501"/>
    <w:rsid w:val="00C842C8"/>
    <w:rsid w:val="00C85DD6"/>
    <w:rsid w:val="00C96534"/>
    <w:rsid w:val="00CA003B"/>
    <w:rsid w:val="00CA1B14"/>
    <w:rsid w:val="00CA737C"/>
    <w:rsid w:val="00CB4F82"/>
    <w:rsid w:val="00CB60DE"/>
    <w:rsid w:val="00CC3139"/>
    <w:rsid w:val="00CE5BFF"/>
    <w:rsid w:val="00CE7D88"/>
    <w:rsid w:val="00CF78C9"/>
    <w:rsid w:val="00D2109C"/>
    <w:rsid w:val="00D2282C"/>
    <w:rsid w:val="00D25665"/>
    <w:rsid w:val="00D26BBD"/>
    <w:rsid w:val="00D26C4B"/>
    <w:rsid w:val="00D34957"/>
    <w:rsid w:val="00D365D9"/>
    <w:rsid w:val="00D367A3"/>
    <w:rsid w:val="00D37A91"/>
    <w:rsid w:val="00D40AB5"/>
    <w:rsid w:val="00D66B2C"/>
    <w:rsid w:val="00D81CC5"/>
    <w:rsid w:val="00D837A8"/>
    <w:rsid w:val="00D866D5"/>
    <w:rsid w:val="00D927F6"/>
    <w:rsid w:val="00D97A02"/>
    <w:rsid w:val="00D97B2E"/>
    <w:rsid w:val="00DB77B0"/>
    <w:rsid w:val="00DC3E5D"/>
    <w:rsid w:val="00DD0DEC"/>
    <w:rsid w:val="00DF120D"/>
    <w:rsid w:val="00DF19BE"/>
    <w:rsid w:val="00DF7E9B"/>
    <w:rsid w:val="00E019E4"/>
    <w:rsid w:val="00E0263B"/>
    <w:rsid w:val="00E043E4"/>
    <w:rsid w:val="00E34450"/>
    <w:rsid w:val="00E441D8"/>
    <w:rsid w:val="00E55938"/>
    <w:rsid w:val="00E567DB"/>
    <w:rsid w:val="00E56E92"/>
    <w:rsid w:val="00E63EFF"/>
    <w:rsid w:val="00E70844"/>
    <w:rsid w:val="00E7216A"/>
    <w:rsid w:val="00E7344D"/>
    <w:rsid w:val="00E81075"/>
    <w:rsid w:val="00E85A62"/>
    <w:rsid w:val="00E925AB"/>
    <w:rsid w:val="00E966AC"/>
    <w:rsid w:val="00E97CF4"/>
    <w:rsid w:val="00EA18D2"/>
    <w:rsid w:val="00EA1EA1"/>
    <w:rsid w:val="00EA3F2B"/>
    <w:rsid w:val="00EB6DB7"/>
    <w:rsid w:val="00EC00FC"/>
    <w:rsid w:val="00EC2926"/>
    <w:rsid w:val="00ED320A"/>
    <w:rsid w:val="00EE1B05"/>
    <w:rsid w:val="00EF20FC"/>
    <w:rsid w:val="00EF412A"/>
    <w:rsid w:val="00F02C84"/>
    <w:rsid w:val="00F0334C"/>
    <w:rsid w:val="00F07631"/>
    <w:rsid w:val="00F11E3E"/>
    <w:rsid w:val="00F22371"/>
    <w:rsid w:val="00F31C76"/>
    <w:rsid w:val="00F43870"/>
    <w:rsid w:val="00F6738C"/>
    <w:rsid w:val="00F8443E"/>
    <w:rsid w:val="00F84C8B"/>
    <w:rsid w:val="00F94111"/>
    <w:rsid w:val="00FB7D7C"/>
    <w:rsid w:val="00FC06FD"/>
    <w:rsid w:val="00FC16F1"/>
    <w:rsid w:val="00FE7927"/>
    <w:rsid w:val="00FF31D6"/>
    <w:rsid w:val="00FF529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2A075"/>
  <w15:chartTrackingRefBased/>
  <w15:docId w15:val="{B368FFCC-4BE0-40DB-A270-ABB46B00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D6"/>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rsid w:val="00600B3A"/>
    <w:rPr>
      <w:color w:val="0000FF"/>
      <w:u w:val="single"/>
    </w:rPr>
  </w:style>
  <w:style w:type="character" w:styleId="FollowedHyperlink">
    <w:name w:val="FollowedHyperlink"/>
    <w:rsid w:val="0069584D"/>
    <w:rPr>
      <w:color w:val="800080"/>
      <w:u w:val="single"/>
    </w:rPr>
  </w:style>
  <w:style w:type="paragraph" w:styleId="BodyText2">
    <w:name w:val="Body Text 2"/>
    <w:basedOn w:val="Normal"/>
    <w:link w:val="BodyText2Char"/>
    <w:rsid w:val="00F94111"/>
    <w:pPr>
      <w:spacing w:after="120" w:line="480" w:lineRule="auto"/>
    </w:pPr>
    <w:rPr>
      <w:lang w:val="x-none" w:eastAsia="x-none"/>
    </w:rPr>
  </w:style>
  <w:style w:type="character" w:customStyle="1" w:styleId="BodyText2Char">
    <w:name w:val="Body Text 2 Char"/>
    <w:link w:val="BodyText2"/>
    <w:rsid w:val="00F94111"/>
    <w:rPr>
      <w:sz w:val="24"/>
      <w:szCs w:val="24"/>
    </w:rPr>
  </w:style>
  <w:style w:type="character" w:customStyle="1" w:styleId="Heading4Char">
    <w:name w:val="Heading 4 Char"/>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lang w:val="x-none" w:eastAsia="x-none"/>
    </w:rPr>
  </w:style>
  <w:style w:type="character" w:customStyle="1" w:styleId="TitleChar">
    <w:name w:val="Title Char"/>
    <w:link w:val="Title"/>
    <w:uiPriority w:val="10"/>
    <w:rsid w:val="001B3E3A"/>
    <w:rPr>
      <w:rFonts w:ascii="Georgia" w:hAnsi="Georgia"/>
      <w:b/>
      <w:i/>
      <w:color w:val="17365D"/>
      <w:spacing w:val="5"/>
      <w:kern w:val="28"/>
      <w:sz w:val="28"/>
    </w:rPr>
  </w:style>
  <w:style w:type="paragraph" w:styleId="BodyText">
    <w:name w:val="Body Text"/>
    <w:basedOn w:val="Normal"/>
    <w:link w:val="BodyTextChar"/>
    <w:rsid w:val="009F3F34"/>
    <w:pPr>
      <w:spacing w:after="120"/>
    </w:pPr>
    <w:rPr>
      <w:lang w:val="x-none" w:eastAsia="x-none"/>
    </w:rPr>
  </w:style>
  <w:style w:type="character" w:customStyle="1" w:styleId="BodyTextChar">
    <w:name w:val="Body Text Char"/>
    <w:link w:val="BodyText"/>
    <w:rsid w:val="009F3F34"/>
    <w:rPr>
      <w:sz w:val="24"/>
      <w:szCs w:val="24"/>
    </w:rPr>
  </w:style>
  <w:style w:type="character" w:styleId="Emphasis">
    <w:name w:val="Emphasis"/>
    <w:uiPriority w:val="20"/>
    <w:qFormat/>
    <w:rsid w:val="00C842C8"/>
    <w:rPr>
      <w:i/>
      <w:iCs/>
    </w:rPr>
  </w:style>
  <w:style w:type="character" w:styleId="CommentReference">
    <w:name w:val="annotation reference"/>
    <w:basedOn w:val="DefaultParagraphFont"/>
    <w:rsid w:val="00696A71"/>
    <w:rPr>
      <w:sz w:val="16"/>
      <w:szCs w:val="16"/>
    </w:rPr>
  </w:style>
  <w:style w:type="paragraph" w:styleId="CommentText">
    <w:name w:val="annotation text"/>
    <w:basedOn w:val="Normal"/>
    <w:link w:val="CommentTextChar"/>
    <w:rsid w:val="00696A71"/>
    <w:rPr>
      <w:sz w:val="20"/>
      <w:szCs w:val="20"/>
    </w:rPr>
  </w:style>
  <w:style w:type="character" w:customStyle="1" w:styleId="CommentTextChar">
    <w:name w:val="Comment Text Char"/>
    <w:basedOn w:val="DefaultParagraphFont"/>
    <w:link w:val="CommentText"/>
    <w:rsid w:val="00696A71"/>
  </w:style>
  <w:style w:type="paragraph" w:styleId="CommentSubject">
    <w:name w:val="annotation subject"/>
    <w:basedOn w:val="CommentText"/>
    <w:next w:val="CommentText"/>
    <w:link w:val="CommentSubjectChar"/>
    <w:rsid w:val="00696A71"/>
    <w:rPr>
      <w:b/>
      <w:bCs/>
    </w:rPr>
  </w:style>
  <w:style w:type="character" w:customStyle="1" w:styleId="CommentSubjectChar">
    <w:name w:val="Comment Subject Char"/>
    <w:basedOn w:val="CommentTextChar"/>
    <w:link w:val="CommentSubject"/>
    <w:rsid w:val="00696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959">
      <w:bodyDiv w:val="1"/>
      <w:marLeft w:val="0"/>
      <w:marRight w:val="0"/>
      <w:marTop w:val="0"/>
      <w:marBottom w:val="0"/>
      <w:divBdr>
        <w:top w:val="none" w:sz="0" w:space="0" w:color="auto"/>
        <w:left w:val="none" w:sz="0" w:space="0" w:color="auto"/>
        <w:bottom w:val="none" w:sz="0" w:space="0" w:color="auto"/>
        <w:right w:val="none" w:sz="0" w:space="0" w:color="auto"/>
      </w:divBdr>
    </w:div>
    <w:div w:id="167528144">
      <w:bodyDiv w:val="1"/>
      <w:marLeft w:val="0"/>
      <w:marRight w:val="0"/>
      <w:marTop w:val="0"/>
      <w:marBottom w:val="0"/>
      <w:divBdr>
        <w:top w:val="none" w:sz="0" w:space="0" w:color="auto"/>
        <w:left w:val="none" w:sz="0" w:space="0" w:color="auto"/>
        <w:bottom w:val="none" w:sz="0" w:space="0" w:color="auto"/>
        <w:right w:val="none" w:sz="0" w:space="0" w:color="auto"/>
      </w:divBdr>
    </w:div>
    <w:div w:id="912397373">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AA0F-6731-4E3A-B67E-AA5A1E7D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5120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Executive Director, Office of Student Development (MSP III)</vt:lpstr>
    </vt:vector>
  </TitlesOfParts>
  <Company>University of California, Berkeley</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Office of Student Development (MSP III)</dc:title>
  <dc:subject/>
  <dc:creator>RSSP</dc:creator>
  <cp:keywords/>
  <cp:lastModifiedBy>Nolan Cummings</cp:lastModifiedBy>
  <cp:revision>2</cp:revision>
  <cp:lastPrinted>2018-01-15T16:57:00Z</cp:lastPrinted>
  <dcterms:created xsi:type="dcterms:W3CDTF">2018-02-01T18:25:00Z</dcterms:created>
  <dcterms:modified xsi:type="dcterms:W3CDTF">2018-02-01T18:25:00Z</dcterms:modified>
</cp:coreProperties>
</file>