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676648944"/>
        <w:docPartObj>
          <w:docPartGallery w:val="Cover Pages"/>
          <w:docPartUnique/>
        </w:docPartObj>
      </w:sdtPr>
      <w:sdtEndPr>
        <w:rPr>
          <w:i/>
        </w:rPr>
      </w:sdtEndPr>
      <w:sdtContent>
        <w:p w:rsidR="00345BE9" w:rsidRDefault="00AB1D3B" w:rsidP="00345BE9">
          <w:pPr>
            <w:ind w:right="108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>
                    <wp:simplePos x="0" y="0"/>
                    <wp:positionH relativeFrom="page">
                      <wp:posOffset>7124700</wp:posOffset>
                    </wp:positionH>
                    <wp:positionV relativeFrom="page">
                      <wp:posOffset>200025</wp:posOffset>
                    </wp:positionV>
                    <wp:extent cx="427990" cy="9655810"/>
                    <wp:effectExtent l="0" t="0" r="0" b="2540"/>
                    <wp:wrapTight wrapText="bothSides">
                      <wp:wrapPolygon edited="0">
                        <wp:start x="0" y="0"/>
                        <wp:lineTo x="0" y="21563"/>
                        <wp:lineTo x="20190" y="21563"/>
                        <wp:lineTo x="20190" y="0"/>
                        <wp:lineTo x="0" y="0"/>
                      </wp:wrapPolygon>
                    </wp:wrapTight>
                    <wp:docPr id="472" name="Rectangle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427990" cy="9655810"/>
                            </a:xfrm>
                            <a:prstGeom prst="rect">
                              <a:avLst/>
                            </a:prstGeom>
                            <a:solidFill>
                              <a:srgbClr val="03244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5BE9" w:rsidRDefault="00345BE9">
                                <w:pPr>
                                  <w:pStyle w:val="Subtitle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id="Rectangle 472" o:spid="_x0000_s1026" style="position:absolute;margin-left:561pt;margin-top:15.75pt;width:33.7pt;height:760.3pt;z-index:-251653120;visibility:visible;mso-wrap-style:square;mso-width-percent:0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" fillcolor="#03244d" stroked="f" strokeweight="1pt">
                    <v:path arrowok="t"/>
                    <v:textbox inset="14.4pt,,14.4pt">
                      <w:txbxContent>
                        <w:p w:rsidR="00345BE9" w:rsidRDefault="00345BE9">
                          <w:pPr>
                            <w:pStyle w:val="Subtitle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type="tight" anchorx="page" anchory="page"/>
                  </v:rect>
                </w:pict>
              </mc:Fallback>
            </mc:AlternateContent>
          </w:r>
          <w:r w:rsidR="00345BE9"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736238B9" wp14:editId="1A26FE88">
                <wp:simplePos x="0" y="0"/>
                <wp:positionH relativeFrom="margin">
                  <wp:posOffset>2162175</wp:posOffset>
                </wp:positionH>
                <wp:positionV relativeFrom="paragraph">
                  <wp:posOffset>0</wp:posOffset>
                </wp:positionV>
                <wp:extent cx="1609725" cy="1355090"/>
                <wp:effectExtent l="0" t="0" r="9525" b="0"/>
                <wp:wrapTight wrapText="bothSides">
                  <wp:wrapPolygon edited="0">
                    <wp:start x="0" y="0"/>
                    <wp:lineTo x="0" y="21256"/>
                    <wp:lineTo x="21472" y="21256"/>
                    <wp:lineTo x="21472" y="0"/>
                    <wp:lineTo x="0" y="0"/>
                  </wp:wrapPolygon>
                </wp:wrapTight>
                <wp:docPr id="4" name="Picture 4" descr="Image result for harbert auburn opc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mage result for harbert auburn opc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135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45BE9" w:rsidRDefault="00345BE9" w:rsidP="00345BE9">
          <w:pPr>
            <w:jc w:val="center"/>
          </w:pPr>
        </w:p>
        <w:p w:rsidR="00345BE9" w:rsidRDefault="00345BE9" w:rsidP="00345BE9">
          <w:pPr>
            <w:jc w:val="center"/>
          </w:pPr>
        </w:p>
        <w:p w:rsidR="00345BE9" w:rsidRDefault="00345BE9" w:rsidP="00345BE9">
          <w:pPr>
            <w:jc w:val="center"/>
          </w:pPr>
        </w:p>
        <w:p w:rsidR="00345BE9" w:rsidRDefault="00345BE9" w:rsidP="00345BE9">
          <w:pPr>
            <w:jc w:val="center"/>
          </w:pPr>
        </w:p>
        <w:p w:rsidR="00345BE9" w:rsidRPr="007842FD" w:rsidRDefault="00345BE9" w:rsidP="00345BE9">
          <w:pPr>
            <w:jc w:val="center"/>
            <w:rPr>
              <w:rFonts w:cstheme="minorHAnsi"/>
            </w:rPr>
          </w:pPr>
          <w:r w:rsidRPr="007842FD">
            <w:rPr>
              <w:rFonts w:cstheme="minorHAnsi"/>
            </w:rPr>
            <w:t xml:space="preserve">The Office of Professional and Career Development (OPCD) </w:t>
          </w:r>
          <w:r w:rsidR="007842FD" w:rsidRPr="007842FD">
            <w:rPr>
              <w:rFonts w:cstheme="minorHAnsi"/>
            </w:rPr>
            <w:t>in</w:t>
          </w:r>
          <w:r w:rsidRPr="007842FD">
            <w:rPr>
              <w:rFonts w:cstheme="minorHAnsi"/>
            </w:rPr>
            <w:t xml:space="preserve"> Auburn University’s </w:t>
          </w:r>
          <w:proofErr w:type="spellStart"/>
          <w:r w:rsidRPr="007842FD">
            <w:rPr>
              <w:rFonts w:cstheme="minorHAnsi"/>
            </w:rPr>
            <w:t>Harbert</w:t>
          </w:r>
          <w:proofErr w:type="spellEnd"/>
          <w:r w:rsidRPr="007842FD">
            <w:rPr>
              <w:rFonts w:cstheme="minorHAnsi"/>
            </w:rPr>
            <w:t xml:space="preserve"> College of Business is seeking a </w:t>
          </w:r>
          <w:bookmarkStart w:id="0" w:name="_GoBack"/>
          <w:r w:rsidRPr="007842FD">
            <w:rPr>
              <w:rFonts w:cstheme="minorHAnsi"/>
            </w:rPr>
            <w:t>Career Counselor</w:t>
          </w:r>
          <w:bookmarkEnd w:id="0"/>
          <w:r w:rsidRPr="007842FD">
            <w:rPr>
              <w:rFonts w:cstheme="minorHAnsi"/>
            </w:rPr>
            <w:t xml:space="preserve"> II/II</w:t>
          </w:r>
          <w:r w:rsidR="004A4FC4">
            <w:rPr>
              <w:rFonts w:cstheme="minorHAnsi"/>
            </w:rPr>
            <w:t>I</w:t>
          </w:r>
          <w:r w:rsidRPr="007842FD">
            <w:rPr>
              <w:rFonts w:cstheme="minorHAnsi"/>
            </w:rPr>
            <w:t xml:space="preserve"> to join our dynamic team.</w:t>
          </w:r>
        </w:p>
        <w:p w:rsidR="00345BE9" w:rsidRPr="007842FD" w:rsidRDefault="00345BE9" w:rsidP="00345BE9">
          <w:pPr>
            <w:rPr>
              <w:rFonts w:cstheme="minorHAnsi"/>
              <w:b/>
            </w:rPr>
          </w:pPr>
          <w:r w:rsidRPr="007842FD">
            <w:rPr>
              <w:rFonts w:cstheme="minorHAnsi"/>
              <w:b/>
            </w:rPr>
            <w:t>About the office</w:t>
          </w:r>
        </w:p>
        <w:p w:rsidR="00345BE9" w:rsidRPr="007842FD" w:rsidRDefault="00345BE9" w:rsidP="00B64812">
          <w:pPr>
            <w:rPr>
              <w:rFonts w:cstheme="minorHAnsi"/>
              <w:i/>
            </w:rPr>
          </w:pPr>
          <w:r w:rsidRPr="007842FD">
            <w:rPr>
              <w:rFonts w:cstheme="minorHAnsi"/>
              <w:i/>
            </w:rPr>
            <w:t>Student Centered, Market Focused</w:t>
          </w:r>
        </w:p>
        <w:p w:rsidR="00B64812" w:rsidRPr="007842FD" w:rsidRDefault="00345BE9" w:rsidP="00345BE9">
          <w:pPr>
            <w:rPr>
              <w:rFonts w:cstheme="minorHAnsi"/>
            </w:rPr>
          </w:pPr>
          <w:r w:rsidRPr="007842FD">
            <w:rPr>
              <w:rFonts w:cstheme="minorHAnsi"/>
            </w:rPr>
            <w:t xml:space="preserve">The OPCD provides career services to approximately 4800 undergraduate students in the </w:t>
          </w:r>
          <w:proofErr w:type="spellStart"/>
          <w:r w:rsidRPr="007842FD">
            <w:rPr>
              <w:rFonts w:cstheme="minorHAnsi"/>
            </w:rPr>
            <w:t>Harbert</w:t>
          </w:r>
          <w:proofErr w:type="spellEnd"/>
          <w:r w:rsidRPr="007842FD">
            <w:rPr>
              <w:rFonts w:cstheme="minorHAnsi"/>
            </w:rPr>
            <w:t xml:space="preserve"> College of Business</w:t>
          </w:r>
          <w:r w:rsidR="00B64812" w:rsidRPr="007842FD">
            <w:rPr>
              <w:rFonts w:cstheme="minorHAnsi"/>
            </w:rPr>
            <w:t xml:space="preserve">. </w:t>
          </w:r>
          <w:r w:rsidR="00DF29FF" w:rsidRPr="007842FD">
            <w:rPr>
              <w:rFonts w:cstheme="minorHAnsi"/>
            </w:rPr>
            <w:t>With a</w:t>
          </w:r>
          <w:r w:rsidR="00B64812" w:rsidRPr="007842FD">
            <w:rPr>
              <w:rFonts w:cstheme="minorHAnsi"/>
            </w:rPr>
            <w:t xml:space="preserve"> </w:t>
          </w:r>
          <w:r w:rsidR="00DF29FF" w:rsidRPr="007842FD">
            <w:rPr>
              <w:rFonts w:cstheme="minorHAnsi"/>
            </w:rPr>
            <w:t>team of 10</w:t>
          </w:r>
          <w:r w:rsidR="00B64812" w:rsidRPr="007842FD">
            <w:rPr>
              <w:rFonts w:cstheme="minorHAnsi"/>
            </w:rPr>
            <w:t xml:space="preserve"> professional</w:t>
          </w:r>
          <w:r w:rsidR="00DF29FF" w:rsidRPr="007842FD">
            <w:rPr>
              <w:rFonts w:cstheme="minorHAnsi"/>
            </w:rPr>
            <w:t xml:space="preserve"> staff</w:t>
          </w:r>
          <w:r w:rsidR="00AB1D3B">
            <w:rPr>
              <w:rFonts w:cstheme="minorHAnsi"/>
            </w:rPr>
            <w:t>, 7 graduate students,</w:t>
          </w:r>
          <w:r w:rsidR="00B64812" w:rsidRPr="007842FD">
            <w:rPr>
              <w:rFonts w:cstheme="minorHAnsi"/>
            </w:rPr>
            <w:t xml:space="preserve"> and </w:t>
          </w:r>
          <w:r w:rsidR="00DF29FF" w:rsidRPr="007842FD">
            <w:rPr>
              <w:rFonts w:cstheme="minorHAnsi"/>
            </w:rPr>
            <w:t xml:space="preserve">more than 30 </w:t>
          </w:r>
          <w:r w:rsidR="00AB1D3B">
            <w:rPr>
              <w:rFonts w:cstheme="minorHAnsi"/>
            </w:rPr>
            <w:t xml:space="preserve">undergraduate </w:t>
          </w:r>
          <w:r w:rsidR="00DF29FF" w:rsidRPr="007842FD">
            <w:rPr>
              <w:rFonts w:cstheme="minorHAnsi"/>
            </w:rPr>
            <w:t>student staff members, our full-service career center provides</w:t>
          </w:r>
          <w:r w:rsidR="00B64812" w:rsidRPr="007842FD">
            <w:rPr>
              <w:rFonts w:cstheme="minorHAnsi"/>
            </w:rPr>
            <w:t xml:space="preserve"> employer relations, curriculum and assessment, career coaching, mentorship</w:t>
          </w:r>
          <w:r w:rsidR="00DF29FF" w:rsidRPr="007842FD">
            <w:rPr>
              <w:rFonts w:cstheme="minorHAnsi"/>
            </w:rPr>
            <w:t xml:space="preserve">, and </w:t>
          </w:r>
          <w:r w:rsidR="00AB1D3B">
            <w:rPr>
              <w:rFonts w:cstheme="minorHAnsi"/>
            </w:rPr>
            <w:t>high-impact</w:t>
          </w:r>
          <w:r w:rsidR="00DF29FF" w:rsidRPr="007842FD">
            <w:rPr>
              <w:rFonts w:cstheme="minorHAnsi"/>
            </w:rPr>
            <w:t xml:space="preserve"> marketing and events</w:t>
          </w:r>
          <w:r w:rsidR="00B64812" w:rsidRPr="007842FD">
            <w:rPr>
              <w:rFonts w:cstheme="minorHAnsi"/>
            </w:rPr>
            <w:t>.</w:t>
          </w:r>
          <w:r w:rsidR="00DF29FF" w:rsidRPr="007842FD">
            <w:rPr>
              <w:rFonts w:cstheme="minorHAnsi"/>
            </w:rPr>
            <w:t xml:space="preserve"> Ongoing partnerships include academic advisors, faculty, and </w:t>
          </w:r>
          <w:r w:rsidR="00AB1D3B">
            <w:rPr>
              <w:rFonts w:cstheme="minorHAnsi"/>
            </w:rPr>
            <w:t>major</w:t>
          </w:r>
          <w:r w:rsidR="00DF29FF" w:rsidRPr="007842FD">
            <w:rPr>
              <w:rFonts w:cstheme="minorHAnsi"/>
            </w:rPr>
            <w:t xml:space="preserve">-specific Program Champions. </w:t>
          </w:r>
          <w:r w:rsidR="00B64812" w:rsidRPr="007842FD">
            <w:rPr>
              <w:rFonts w:cstheme="minorHAnsi"/>
            </w:rPr>
            <w:t xml:space="preserve"> </w:t>
          </w:r>
        </w:p>
        <w:p w:rsidR="00345BE9" w:rsidRPr="007842FD" w:rsidRDefault="00DF29FF" w:rsidP="00345BE9">
          <w:pPr>
            <w:rPr>
              <w:rFonts w:cstheme="minorHAnsi"/>
            </w:rPr>
          </w:pPr>
          <w:r w:rsidRPr="007842FD">
            <w:rPr>
              <w:rFonts w:cstheme="minorHAnsi"/>
            </w:rPr>
            <w:t>A unique function of the OPCD is proving a</w:t>
          </w:r>
          <w:r w:rsidR="00345BE9" w:rsidRPr="007842FD">
            <w:rPr>
              <w:rFonts w:cstheme="minorHAnsi"/>
            </w:rPr>
            <w:t xml:space="preserve"> series of </w:t>
          </w:r>
          <w:r w:rsidR="00AB1D3B">
            <w:rPr>
              <w:rFonts w:cstheme="minorHAnsi"/>
            </w:rPr>
            <w:t>required</w:t>
          </w:r>
          <w:r w:rsidR="00345BE9" w:rsidRPr="007842FD">
            <w:rPr>
              <w:rFonts w:cstheme="minorHAnsi"/>
            </w:rPr>
            <w:t xml:space="preserve">, credit-based courses strategically designed to guide </w:t>
          </w:r>
          <w:r w:rsidRPr="007842FD">
            <w:rPr>
              <w:rFonts w:cstheme="minorHAnsi"/>
            </w:rPr>
            <w:t>students</w:t>
          </w:r>
          <w:r w:rsidR="00345BE9" w:rsidRPr="007842FD">
            <w:rPr>
              <w:rFonts w:cstheme="minorHAnsi"/>
            </w:rPr>
            <w:t xml:space="preserve"> through </w:t>
          </w:r>
          <w:r w:rsidR="007842FD" w:rsidRPr="007842FD">
            <w:rPr>
              <w:rFonts w:cstheme="minorHAnsi"/>
            </w:rPr>
            <w:t xml:space="preserve">activities that help them </w:t>
          </w:r>
          <w:r w:rsidR="00345BE9" w:rsidRPr="007842FD">
            <w:rPr>
              <w:rFonts w:cstheme="minorHAnsi"/>
            </w:rPr>
            <w:t>Discover, Articul</w:t>
          </w:r>
          <w:r w:rsidR="00AB1D3B">
            <w:rPr>
              <w:rFonts w:cstheme="minorHAnsi"/>
            </w:rPr>
            <w:t>ate</w:t>
          </w:r>
          <w:r w:rsidR="007842FD" w:rsidRPr="007842FD">
            <w:rPr>
              <w:rFonts w:cstheme="minorHAnsi"/>
            </w:rPr>
            <w:t xml:space="preserve">, Refine, and Execute their career plans. </w:t>
          </w:r>
          <w:r w:rsidR="00345BE9" w:rsidRPr="007842FD">
            <w:rPr>
              <w:rFonts w:cstheme="minorHAnsi"/>
            </w:rPr>
            <w:t xml:space="preserve">This </w:t>
          </w:r>
          <w:r w:rsidR="00AB1D3B" w:rsidRPr="00AB1D3B">
            <w:rPr>
              <w:rFonts w:cstheme="minorHAnsi"/>
            </w:rPr>
            <w:t xml:space="preserve">DARE </w:t>
          </w:r>
          <w:proofErr w:type="gramStart"/>
          <w:r w:rsidR="00AB1D3B" w:rsidRPr="00AB1D3B">
            <w:rPr>
              <w:rFonts w:cstheme="minorHAnsi"/>
            </w:rPr>
            <w:t>T</w:t>
          </w:r>
          <w:r w:rsidR="00345BE9" w:rsidRPr="00AB1D3B">
            <w:rPr>
              <w:rFonts w:cstheme="minorHAnsi"/>
            </w:rPr>
            <w:t>o</w:t>
          </w:r>
          <w:proofErr w:type="gramEnd"/>
          <w:r w:rsidR="00345BE9" w:rsidRPr="00AB1D3B">
            <w:rPr>
              <w:rFonts w:cstheme="minorHAnsi"/>
            </w:rPr>
            <w:t>…</w:t>
          </w:r>
          <w:r w:rsidR="00345BE9" w:rsidRPr="007842FD">
            <w:rPr>
              <w:rFonts w:cstheme="minorHAnsi"/>
            </w:rPr>
            <w:t xml:space="preserve"> program concludes with students receiving a certification in ethical leadership from NASBA’s Center for the Public Trust. </w:t>
          </w:r>
        </w:p>
        <w:p w:rsidR="00345BE9" w:rsidRPr="007842FD" w:rsidRDefault="00345BE9" w:rsidP="00345BE9">
          <w:pPr>
            <w:rPr>
              <w:rFonts w:cstheme="minorHAnsi"/>
            </w:rPr>
          </w:pPr>
          <w:r w:rsidRPr="007842FD">
            <w:rPr>
              <w:rFonts w:cstheme="minorHAnsi"/>
            </w:rPr>
            <w:t xml:space="preserve">With more than 10 annual events drawing in employers from various industries, our </w:t>
          </w:r>
          <w:r w:rsidR="00DF29FF" w:rsidRPr="007842FD">
            <w:rPr>
              <w:rFonts w:cstheme="minorHAnsi"/>
            </w:rPr>
            <w:t xml:space="preserve">team is a driving force behind the college’s mission to produce highly desired graduates. </w:t>
          </w:r>
        </w:p>
        <w:p w:rsidR="00345BE9" w:rsidRPr="007842FD" w:rsidRDefault="00345BE9" w:rsidP="00345BE9">
          <w:pPr>
            <w:rPr>
              <w:rFonts w:cstheme="minorHAnsi"/>
              <w:b/>
            </w:rPr>
          </w:pPr>
          <w:r w:rsidRPr="007842FD">
            <w:rPr>
              <w:rFonts w:cstheme="minorHAnsi"/>
              <w:b/>
            </w:rPr>
            <w:t>About the position</w:t>
          </w:r>
        </w:p>
        <w:p w:rsidR="0045378A" w:rsidRPr="007842FD" w:rsidRDefault="00345BE9" w:rsidP="00345BE9">
          <w:pPr>
            <w:rPr>
              <w:rFonts w:cstheme="minorHAnsi"/>
              <w:color w:val="000000"/>
              <w:shd w:val="clear" w:color="auto" w:fill="FFFFFF"/>
            </w:rPr>
          </w:pPr>
          <w:r w:rsidRPr="007842FD">
            <w:rPr>
              <w:rFonts w:cstheme="minorHAnsi"/>
            </w:rPr>
            <w:t>The Career Counselor II/I</w:t>
          </w:r>
          <w:r w:rsidR="00B64812" w:rsidRPr="007842FD">
            <w:rPr>
              <w:rFonts w:cstheme="minorHAnsi"/>
            </w:rPr>
            <w:t>I</w:t>
          </w:r>
          <w:r w:rsidRPr="007842FD">
            <w:rPr>
              <w:rFonts w:cstheme="minorHAnsi"/>
            </w:rPr>
            <w:t xml:space="preserve">I will join the team as a coach, instructor, and strategic partner to </w:t>
          </w:r>
          <w:r w:rsidR="00DF29FF" w:rsidRPr="007842FD">
            <w:rPr>
              <w:rFonts w:cstheme="minorHAnsi"/>
            </w:rPr>
            <w:t xml:space="preserve">college </w:t>
          </w:r>
          <w:r w:rsidRPr="007842FD">
            <w:rPr>
              <w:rFonts w:cstheme="minorHAnsi"/>
            </w:rPr>
            <w:t xml:space="preserve">faculty and staff. </w:t>
          </w:r>
          <w:r w:rsidR="0045378A" w:rsidRPr="007842FD">
            <w:rPr>
              <w:rFonts w:cstheme="minorHAnsi"/>
            </w:rPr>
            <w:t>Our c</w:t>
          </w:r>
          <w:r w:rsidR="00B64812" w:rsidRPr="007842FD">
            <w:rPr>
              <w:rFonts w:cstheme="minorHAnsi"/>
            </w:rPr>
            <w:t>areer coaches</w:t>
          </w:r>
          <w:r w:rsidR="0045378A" w:rsidRPr="007842FD">
            <w:rPr>
              <w:rFonts w:cstheme="minorHAnsi"/>
            </w:rPr>
            <w:t xml:space="preserve"> work closely with Program Champions to</w:t>
          </w:r>
          <w:r w:rsidR="00B64812" w:rsidRPr="007842FD">
            <w:rPr>
              <w:rFonts w:cstheme="minorHAnsi"/>
            </w:rPr>
            <w:t xml:space="preserve"> provide comprehensive </w:t>
          </w:r>
          <w:r w:rsidR="0045378A" w:rsidRPr="007842FD">
            <w:rPr>
              <w:rFonts w:cstheme="minorHAnsi"/>
            </w:rPr>
            <w:t xml:space="preserve">career </w:t>
          </w:r>
          <w:r w:rsidR="00B64812" w:rsidRPr="007842FD">
            <w:rPr>
              <w:rFonts w:cstheme="minorHAnsi"/>
            </w:rPr>
            <w:t xml:space="preserve">advising </w:t>
          </w:r>
          <w:r w:rsidR="0045378A" w:rsidRPr="007842FD">
            <w:rPr>
              <w:rFonts w:cstheme="minorHAnsi"/>
            </w:rPr>
            <w:t>for students majoring or minoring in</w:t>
          </w:r>
          <w:r w:rsidR="00B64812" w:rsidRPr="007842FD">
            <w:rPr>
              <w:rFonts w:cstheme="minorHAnsi"/>
            </w:rPr>
            <w:t xml:space="preserve"> Accounting, Business Administration, Business Analytics, Finance, Information Systems Management, Management, Marketing, and Supply Chain Management. </w:t>
          </w:r>
          <w:r w:rsidR="0045378A" w:rsidRPr="007842FD">
            <w:rPr>
              <w:rFonts w:cstheme="minorHAnsi"/>
            </w:rPr>
            <w:t>A successful ca</w:t>
          </w:r>
          <w:r w:rsidR="00AB1D3B">
            <w:rPr>
              <w:rFonts w:cstheme="minorHAnsi"/>
            </w:rPr>
            <w:t>ndidate will be someone with a m</w:t>
          </w:r>
          <w:r w:rsidR="0045378A" w:rsidRPr="007842FD">
            <w:rPr>
              <w:rFonts w:cstheme="minorHAnsi"/>
            </w:rPr>
            <w:t xml:space="preserve">aster’s degree in </w:t>
          </w:r>
          <w:r w:rsidR="0045378A" w:rsidRPr="007842FD">
            <w:rPr>
              <w:rFonts w:cstheme="minorHAnsi"/>
              <w:color w:val="000000"/>
              <w:shd w:val="clear" w:color="auto" w:fill="FFFFFF"/>
            </w:rPr>
            <w:t>Business, Education, Counseling, or relevant field; plus 2 years’ experience in providing career counseling and planning services; with one year of university-based career services experience, which may include internship, graduate assistantship, or other experiential learning. </w:t>
          </w:r>
        </w:p>
        <w:p w:rsidR="00AB1D3B" w:rsidRDefault="00AB1D3B" w:rsidP="00345BE9">
          <w:pPr>
            <w:rPr>
              <w:rFonts w:cstheme="minorHAnsi"/>
              <w:color w:val="000000"/>
              <w:shd w:val="clear" w:color="auto" w:fill="FFFFFF"/>
            </w:rPr>
          </w:pPr>
          <w:r>
            <w:rPr>
              <w:rFonts w:ascii="Calibri" w:hAnsi="Calibri" w:cs="Calibri"/>
              <w:color w:val="000000"/>
            </w:rPr>
            <w:t xml:space="preserve">Offering more than 25 sections of professional development courses, one-on-one appointments, mentorship, and high-impact events, </w:t>
          </w:r>
          <w:r w:rsidR="00376BFC">
            <w:rPr>
              <w:rFonts w:ascii="Calibri" w:hAnsi="Calibri" w:cs="Calibri"/>
              <w:color w:val="000000"/>
            </w:rPr>
            <w:t>our coaches have a chance</w:t>
          </w:r>
          <w:r>
            <w:rPr>
              <w:rFonts w:ascii="Calibri" w:hAnsi="Calibri" w:cs="Calibri"/>
              <w:color w:val="000000"/>
            </w:rPr>
            <w:t xml:space="preserve"> to make a positive impact on a collaborative team. As we continue to expand our services, we are seeking </w:t>
          </w:r>
          <w:r w:rsidR="0045378A" w:rsidRPr="007842FD">
            <w:rPr>
              <w:rFonts w:cstheme="minorHAnsi"/>
              <w:color w:val="000000"/>
              <w:shd w:val="clear" w:color="auto" w:fill="FFFFFF"/>
            </w:rPr>
            <w:t xml:space="preserve">self-starters </w:t>
          </w:r>
          <w:r w:rsidR="007842FD">
            <w:rPr>
              <w:rFonts w:cstheme="minorHAnsi"/>
              <w:color w:val="000000"/>
              <w:shd w:val="clear" w:color="auto" w:fill="FFFFFF"/>
            </w:rPr>
            <w:t>with</w:t>
          </w:r>
          <w:r>
            <w:rPr>
              <w:rFonts w:cstheme="minorHAnsi"/>
              <w:color w:val="000000"/>
              <w:shd w:val="clear" w:color="auto" w:fill="FFFFFF"/>
            </w:rPr>
            <w:t xml:space="preserve"> an interest in: </w:t>
          </w:r>
        </w:p>
        <w:p w:rsidR="0045378A" w:rsidRDefault="00AB1D3B" w:rsidP="00AB1D3B">
          <w:pPr>
            <w:pStyle w:val="ListParagraph"/>
            <w:numPr>
              <w:ilvl w:val="0"/>
              <w:numId w:val="1"/>
            </w:numPr>
            <w:rPr>
              <w:rFonts w:cstheme="minorHAnsi"/>
              <w:color w:val="000000"/>
              <w:shd w:val="clear" w:color="auto" w:fill="FFFFFF"/>
            </w:rPr>
          </w:pPr>
          <w:r w:rsidRPr="00AB1D3B">
            <w:rPr>
              <w:rFonts w:cstheme="minorHAnsi"/>
              <w:color w:val="000000"/>
              <w:shd w:val="clear" w:color="auto" w:fill="FFFFFF"/>
            </w:rPr>
            <w:t xml:space="preserve">Being part of a transformative </w:t>
          </w:r>
          <w:r w:rsidR="0045378A" w:rsidRPr="00AB1D3B">
            <w:rPr>
              <w:rFonts w:cstheme="minorHAnsi"/>
              <w:color w:val="000000"/>
              <w:shd w:val="clear" w:color="auto" w:fill="FFFFFF"/>
            </w:rPr>
            <w:t xml:space="preserve">career </w:t>
          </w:r>
          <w:r w:rsidRPr="00AB1D3B">
            <w:rPr>
              <w:rFonts w:cstheme="minorHAnsi"/>
              <w:color w:val="000000"/>
              <w:shd w:val="clear" w:color="auto" w:fill="FFFFFF"/>
            </w:rPr>
            <w:t>center</w:t>
          </w:r>
          <w:r w:rsidR="0045378A" w:rsidRPr="00AB1D3B">
            <w:rPr>
              <w:rFonts w:cstheme="minorHAnsi"/>
              <w:color w:val="000000"/>
              <w:shd w:val="clear" w:color="auto" w:fill="FFFFFF"/>
            </w:rPr>
            <w:t xml:space="preserve"> </w:t>
          </w:r>
          <w:r w:rsidR="007842FD" w:rsidRPr="00AB1D3B">
            <w:rPr>
              <w:rFonts w:cstheme="minorHAnsi"/>
              <w:color w:val="000000"/>
              <w:shd w:val="clear" w:color="auto" w:fill="FFFFFF"/>
            </w:rPr>
            <w:t>that</w:t>
          </w:r>
          <w:r w:rsidR="0045378A" w:rsidRPr="00AB1D3B">
            <w:rPr>
              <w:rFonts w:cstheme="minorHAnsi"/>
              <w:color w:val="000000"/>
              <w:shd w:val="clear" w:color="auto" w:fill="FFFFFF"/>
            </w:rPr>
            <w:t xml:space="preserve"> extend</w:t>
          </w:r>
          <w:r w:rsidRPr="00AB1D3B">
            <w:rPr>
              <w:rFonts w:cstheme="minorHAnsi"/>
              <w:color w:val="000000"/>
              <w:shd w:val="clear" w:color="auto" w:fill="FFFFFF"/>
            </w:rPr>
            <w:t>s</w:t>
          </w:r>
          <w:r w:rsidR="0045378A" w:rsidRPr="00AB1D3B">
            <w:rPr>
              <w:rFonts w:cstheme="minorHAnsi"/>
              <w:color w:val="000000"/>
              <w:shd w:val="clear" w:color="auto" w:fill="FFFFFF"/>
            </w:rPr>
            <w:t xml:space="preserve"> beyo</w:t>
          </w:r>
          <w:r w:rsidRPr="00AB1D3B">
            <w:rPr>
              <w:rFonts w:cstheme="minorHAnsi"/>
              <w:color w:val="000000"/>
              <w:shd w:val="clear" w:color="auto" w:fill="FFFFFF"/>
            </w:rPr>
            <w:t>nd traditional career advising</w:t>
          </w:r>
        </w:p>
        <w:p w:rsidR="00AB1D3B" w:rsidRDefault="00AB1D3B" w:rsidP="00AB1D3B">
          <w:pPr>
            <w:pStyle w:val="ListParagraph"/>
            <w:numPr>
              <w:ilvl w:val="0"/>
              <w:numId w:val="1"/>
            </w:numPr>
            <w:rPr>
              <w:rFonts w:cstheme="minorHAnsi"/>
              <w:color w:val="000000"/>
              <w:shd w:val="clear" w:color="auto" w:fill="FFFFFF"/>
            </w:rPr>
          </w:pPr>
          <w:r>
            <w:rPr>
              <w:rFonts w:cstheme="minorHAnsi"/>
              <w:color w:val="000000"/>
              <w:shd w:val="clear" w:color="auto" w:fill="FFFFFF"/>
            </w:rPr>
            <w:t>Working in an innovative and well-resourced college that supports staff development</w:t>
          </w:r>
        </w:p>
        <w:p w:rsidR="00AB1D3B" w:rsidRPr="00AB1D3B" w:rsidRDefault="00AB1D3B" w:rsidP="00AB1D3B">
          <w:pPr>
            <w:pStyle w:val="ListParagraph"/>
            <w:numPr>
              <w:ilvl w:val="0"/>
              <w:numId w:val="1"/>
            </w:numPr>
            <w:rPr>
              <w:rFonts w:cstheme="minorHAnsi"/>
              <w:color w:val="000000"/>
              <w:shd w:val="clear" w:color="auto" w:fill="FFFFFF"/>
            </w:rPr>
          </w:pPr>
          <w:r>
            <w:rPr>
              <w:rFonts w:cstheme="minorHAnsi"/>
              <w:color w:val="000000"/>
              <w:shd w:val="clear" w:color="auto" w:fill="FFFFFF"/>
            </w:rPr>
            <w:t>Adding creative insight to how we serve undergraduate business students</w:t>
          </w:r>
        </w:p>
        <w:p w:rsidR="00345BE9" w:rsidRPr="007842FD" w:rsidRDefault="00345BE9" w:rsidP="00345BE9">
          <w:pPr>
            <w:rPr>
              <w:rFonts w:cstheme="minorHAnsi"/>
              <w:b/>
            </w:rPr>
          </w:pPr>
          <w:r w:rsidRPr="007842FD">
            <w:rPr>
              <w:rFonts w:cstheme="minorHAnsi"/>
              <w:b/>
            </w:rPr>
            <w:t>To apply</w:t>
          </w:r>
        </w:p>
        <w:p w:rsidR="00766D9B" w:rsidRPr="00766D9B" w:rsidRDefault="00345BE9" w:rsidP="00924FC8">
          <w:pPr>
            <w:rPr>
              <w:rFonts w:cstheme="minorHAnsi"/>
            </w:rPr>
          </w:pPr>
          <w:r w:rsidRPr="007842FD">
            <w:rPr>
              <w:rFonts w:cstheme="minorHAnsi"/>
            </w:rPr>
            <w:t>See full position details and apply at</w:t>
          </w:r>
          <w:r w:rsidR="00924FC8" w:rsidRPr="007842FD">
            <w:rPr>
              <w:rFonts w:cstheme="minorHAnsi"/>
            </w:rPr>
            <w:t xml:space="preserve"> auemploymen</w:t>
          </w:r>
          <w:r w:rsidR="00766D9B">
            <w:rPr>
              <w:rFonts w:cstheme="minorHAnsi"/>
            </w:rPr>
            <w:t>t.com (requisition number</w:t>
          </w:r>
          <w:r w:rsidR="00924FC8" w:rsidRPr="007842FD">
            <w:rPr>
              <w:rFonts w:cstheme="minorHAnsi"/>
            </w:rPr>
            <w:t xml:space="preserve"> 2826</w:t>
          </w:r>
          <w:r w:rsidR="00CC0550">
            <w:rPr>
              <w:rFonts w:cstheme="minorHAnsi"/>
            </w:rPr>
            <w:t>0</w:t>
          </w:r>
          <w:r w:rsidR="00766D9B">
            <w:rPr>
              <w:rFonts w:cstheme="minorHAnsi"/>
            </w:rPr>
            <w:t>) o</w:t>
          </w:r>
          <w:r w:rsidR="00766D9B">
            <w:rPr>
              <w:rFonts w:ascii="Calibri" w:hAnsi="Calibri" w:cs="Calibri"/>
            </w:rPr>
            <w:t xml:space="preserve">r click the link below: </w:t>
          </w:r>
          <w:hyperlink r:id="rId6" w:history="1">
            <w:r w:rsidR="00766D9B" w:rsidRPr="00B7074E">
              <w:rPr>
                <w:rStyle w:val="Hyperlink"/>
                <w:rFonts w:ascii="Tahoma" w:eastAsia="Times New Roman" w:hAnsi="Tahoma" w:cs="Tahoma"/>
                <w:sz w:val="19"/>
                <w:szCs w:val="19"/>
              </w:rPr>
              <w:t>www.auemployment.com/applicants/Central?quickFind=193423</w:t>
            </w:r>
          </w:hyperlink>
          <w:r w:rsidR="00766D9B">
            <w:rPr>
              <w:rFonts w:ascii="Tahoma" w:eastAsia="Times New Roman" w:hAnsi="Tahoma" w:cs="Tahoma"/>
              <w:color w:val="000000"/>
              <w:sz w:val="19"/>
              <w:szCs w:val="19"/>
            </w:rPr>
            <w:t xml:space="preserve"> </w:t>
          </w:r>
        </w:p>
        <w:p w:rsidR="00924FC8" w:rsidRDefault="00924FC8" w:rsidP="00924FC8">
          <w:pPr>
            <w:rPr>
              <w:rFonts w:ascii="Calibri" w:hAnsi="Calibri" w:cs="Calibri"/>
            </w:rPr>
          </w:pPr>
        </w:p>
        <w:p w:rsidR="002B0F63" w:rsidRPr="00766D9B" w:rsidRDefault="00924FC8" w:rsidP="00924FC8">
          <w:pPr>
            <w:jc w:val="center"/>
            <w:rPr>
              <w:rFonts w:ascii="Tahoma" w:eastAsia="Times New Roman" w:hAnsi="Tahoma" w:cs="Tahoma"/>
              <w:i/>
              <w:color w:val="000000"/>
              <w:sz w:val="19"/>
              <w:szCs w:val="19"/>
            </w:rPr>
          </w:pPr>
          <w:r w:rsidRPr="00766D9B">
            <w:rPr>
              <w:rFonts w:ascii="Tahoma" w:eastAsia="Times New Roman" w:hAnsi="Tahoma" w:cs="Tahoma"/>
              <w:i/>
              <w:color w:val="000000"/>
              <w:sz w:val="19"/>
              <w:szCs w:val="19"/>
            </w:rPr>
            <w:t>War Eagle</w:t>
          </w:r>
        </w:p>
      </w:sdtContent>
    </w:sdt>
    <w:sectPr w:rsidR="002B0F63" w:rsidRPr="00766D9B" w:rsidSect="00345BE9"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056A2"/>
    <w:multiLevelType w:val="hybridMultilevel"/>
    <w:tmpl w:val="B458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32"/>
    <w:rsid w:val="000B56E2"/>
    <w:rsid w:val="001337AA"/>
    <w:rsid w:val="002B0F63"/>
    <w:rsid w:val="002E43D6"/>
    <w:rsid w:val="00345BE9"/>
    <w:rsid w:val="00376BFC"/>
    <w:rsid w:val="0045378A"/>
    <w:rsid w:val="004A4FC4"/>
    <w:rsid w:val="00516494"/>
    <w:rsid w:val="00565AC3"/>
    <w:rsid w:val="007049AF"/>
    <w:rsid w:val="00766D9B"/>
    <w:rsid w:val="007842FD"/>
    <w:rsid w:val="00924FC8"/>
    <w:rsid w:val="00AB1D3B"/>
    <w:rsid w:val="00B64812"/>
    <w:rsid w:val="00BF1765"/>
    <w:rsid w:val="00CC0550"/>
    <w:rsid w:val="00CE441C"/>
    <w:rsid w:val="00CF71BE"/>
    <w:rsid w:val="00DF29FF"/>
    <w:rsid w:val="00F25332"/>
    <w:rsid w:val="00FD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B8A3A-5ED1-46B8-84F9-298A6731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5BE9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5BE9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BE9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45BE9"/>
    <w:rPr>
      <w:rFonts w:eastAsiaTheme="minorEastAsia" w:cs="Times New Roman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6D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1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8133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none" w:sz="0" w:space="0" w:color="auto"/>
              </w:divBdr>
              <w:divsChild>
                <w:div w:id="1685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530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8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5543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none" w:sz="0" w:space="0" w:color="auto"/>
              </w:divBdr>
              <w:divsChild>
                <w:div w:id="4857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483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7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8556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none" w:sz="0" w:space="0" w:color="auto"/>
              </w:divBdr>
              <w:divsChild>
                <w:div w:id="595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963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employment.com/applicants/Central?quickFind=19342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HCOB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Rayna Anderson-Crier</dc:creator>
  <cp:keywords/>
  <dc:description/>
  <cp:lastModifiedBy>Nolan Cummings</cp:lastModifiedBy>
  <cp:revision>2</cp:revision>
  <cp:lastPrinted>2019-03-25T15:24:00Z</cp:lastPrinted>
  <dcterms:created xsi:type="dcterms:W3CDTF">2019-03-26T13:33:00Z</dcterms:created>
  <dcterms:modified xsi:type="dcterms:W3CDTF">2019-03-26T13:33:00Z</dcterms:modified>
</cp:coreProperties>
</file>